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0" w:firstLineChars="0"/>
        <w:jc w:val="distribute"/>
        <w:textAlignment w:val="bottom"/>
        <w:rPr>
          <w:rFonts w:hint="eastAsia" w:ascii="Times New Roman" w:eastAsia="方正小标宋简体"/>
          <w:color w:val="FF0000"/>
          <w:spacing w:val="-80"/>
          <w:w w:val="53"/>
          <w:sz w:val="116"/>
          <w:szCs w:val="116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76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spacing w:val="0"/>
          <w:w w:val="95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76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w w:val="95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w w:val="95"/>
          <w:sz w:val="44"/>
          <w:szCs w:val="44"/>
          <w:lang w:eastAsia="zh-CN"/>
        </w:rPr>
        <w:t>各部门职责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76" w:lineRule="exact"/>
        <w:ind w:left="0" w:leftChars="0" w:right="0" w:firstLine="608" w:firstLineChars="200"/>
        <w:jc w:val="both"/>
        <w:textAlignment w:val="auto"/>
        <w:outlineLvl w:val="9"/>
        <w:rPr>
          <w:rFonts w:hint="eastAsia" w:ascii="黑体" w:hAnsi="黑体" w:eastAsia="黑体" w:cs="黑体"/>
          <w:spacing w:val="0"/>
          <w:w w:val="95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76" w:lineRule="exact"/>
        <w:ind w:left="0" w:leftChars="0" w:right="0" w:firstLine="608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w w:val="95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pacing w:val="0"/>
          <w:w w:val="95"/>
          <w:sz w:val="32"/>
          <w:szCs w:val="32"/>
        </w:rPr>
        <w:t>、</w:t>
      </w:r>
      <w:r>
        <w:rPr>
          <w:rFonts w:hint="eastAsia" w:ascii="黑体" w:hAnsi="黑体" w:eastAsia="黑体" w:cs="黑体"/>
          <w:spacing w:val="0"/>
          <w:w w:val="95"/>
          <w:sz w:val="32"/>
          <w:szCs w:val="32"/>
          <w:lang w:eastAsia="zh-CN"/>
        </w:rPr>
        <w:t>乡镇</w:t>
      </w:r>
      <w:r>
        <w:rPr>
          <w:rFonts w:hint="eastAsia" w:ascii="黑体" w:hAnsi="黑体" w:eastAsia="黑体" w:cs="黑体"/>
          <w:spacing w:val="0"/>
          <w:w w:val="95"/>
          <w:sz w:val="32"/>
          <w:szCs w:val="32"/>
        </w:rPr>
        <w:t>管理职责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7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576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eastAsia="zh-CN"/>
        </w:rPr>
        <w:t>乡镇</w:t>
      </w: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  <w:t>职责：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组织指导物业企业开展物业服务工作，提升服务质量；监督物业企业物业服务全过程公开，尤其物业企业收支公示；依法依规组织物业企业准入和退出，原则上一小区一物业企业，结合小区的实际情况做好物业管理区域有效划分；组织落实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辖区内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符合条件的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物业小区业主大会成立和业委会换届工作，监督其依法履职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；依法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组织物业小区召开业主大会及业主委员会的选举、换届改选；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负责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属地物业服务项目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的监管、督查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和考评；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负责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调解、处理辖区内物业信访投诉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，组织建立行业部门、乡镇、社区居民委员会、业主委员会、物业服务企业以及业主代表参加的议事协调平台，畅通居民投诉渠道，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按属地原则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把物业管理纠纷作为重点调处内容，充分发挥业主恳谈会、纠纷调解委员会、联席会议的作用，提升基层处置效率，把物业管理矛盾纠纷化解在基层,提高投诉处置效能，实现和谐稳定；组织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构建社区党组织领导下的社区居委会、业主委员会、物业服务企业联动协作、共商事务的社区管理服务机制。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76" w:lineRule="exact"/>
        <w:ind w:left="0" w:leftChars="0" w:right="0" w:firstLine="608" w:firstLineChars="200"/>
        <w:jc w:val="both"/>
        <w:textAlignment w:val="auto"/>
        <w:outlineLvl w:val="9"/>
        <w:rPr>
          <w:rFonts w:hint="eastAsia" w:ascii="黑体" w:hAnsi="黑体" w:eastAsia="黑体" w:cs="黑体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w w:val="95"/>
          <w:sz w:val="32"/>
          <w:szCs w:val="32"/>
        </w:rPr>
        <w:t>二、部门管理职责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76" w:lineRule="exact"/>
        <w:ind w:left="0" w:leftChars="0" w:right="0"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eastAsia="zh-CN"/>
        </w:rPr>
        <w:t>区住房城乡建设和交通局：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负责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物业管理行业的业务指导和监管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组织物业管理行业重大问题的调研及制定相关配套政策；建立日常检查考核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督查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机制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，建立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物业服务企业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诚信考核体系，完善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信用档案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以备招投标参考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做好利通区辖区内经营物业企业的备案工作，要求利通区区域服务的物业企业提前在区住建和交通局备案，乡镇依法选取已备案物业服务企业；负责物业企业招投标监督工作；协助乡镇加强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从业人员专业培训，提高行业队伍综合素质；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负责组织物业用房的验收工作；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负责物业专项维修资的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收缴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、使用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工作；负责指导行业协会的成立和正常运转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等日常管理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76" w:lineRule="exact"/>
        <w:ind w:left="0" w:leftChars="0" w:right="0"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  <w:t>发改</w:t>
      </w: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eastAsia="zh-CN"/>
        </w:rPr>
        <w:t>局：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协调市发改委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完善物业服务价格形成机制，组织制定和调整</w:t>
      </w:r>
      <w:r>
        <w:rPr>
          <w:rFonts w:hint="eastAsia" w:ascii="仿宋_GB2312" w:hAnsi="仿宋_GB2312" w:eastAsia="仿宋_GB2312" w:cs="仿宋_GB2312"/>
          <w:spacing w:val="0"/>
          <w:w w:val="95"/>
          <w:sz w:val="32"/>
          <w:szCs w:val="32"/>
        </w:rPr>
        <w:t>物业服务收费相关政策以及属于政府指导价范围的物业服务收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费标准，做好涉及物业服务收费政策的宣传工作。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76" w:lineRule="exact"/>
        <w:ind w:left="0" w:leftChars="0" w:right="0" w:firstLine="61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w w:val="95"/>
          <w:sz w:val="32"/>
          <w:szCs w:val="32"/>
          <w:lang w:eastAsia="zh-CN"/>
        </w:rPr>
        <w:t>区</w:t>
      </w:r>
      <w:r>
        <w:rPr>
          <w:rFonts w:hint="eastAsia" w:ascii="楷体_GB2312" w:hAnsi="楷体_GB2312" w:eastAsia="楷体_GB2312" w:cs="楷体_GB2312"/>
          <w:b/>
          <w:bCs/>
          <w:spacing w:val="0"/>
          <w:w w:val="95"/>
          <w:sz w:val="32"/>
          <w:szCs w:val="32"/>
        </w:rPr>
        <w:t>综合执法局</w:t>
      </w:r>
      <w:r>
        <w:rPr>
          <w:rFonts w:hint="eastAsia" w:ascii="楷体_GB2312" w:hAnsi="楷体_GB2312" w:eastAsia="楷体_GB2312" w:cs="楷体_GB2312"/>
          <w:b/>
          <w:bCs/>
          <w:spacing w:val="0"/>
          <w:w w:val="95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95"/>
          <w:sz w:val="32"/>
          <w:szCs w:val="32"/>
        </w:rPr>
        <w:t>负责依法履行综合行政执法职权范围内的行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政处罚职责。监督指导辖区综合执法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队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负责本行政区域内非机动车停放和非机动车停车场的管理工作，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负责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对小区及周边违法建设、违规装修、违规停放非机动车、飞线充电、侵占和破坏公共绿化、沿街占道经营、越店经营、饲养家禽、不文明养犬、等违法违规行为依法进行查处。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76" w:lineRule="exact"/>
        <w:ind w:left="0" w:leftChars="0" w:right="0"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95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  <w:t>公安</w:t>
      </w: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eastAsia="zh-CN"/>
        </w:rPr>
        <w:t>分</w:t>
      </w: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  <w:t>局</w:t>
      </w: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95"/>
          <w:sz w:val="32"/>
          <w:szCs w:val="32"/>
        </w:rPr>
        <w:t>负责对小区治安、技防等进行监督检查，协助整治小区及小区周边占用消防车道乱停车现象</w:t>
      </w:r>
      <w:r>
        <w:rPr>
          <w:rFonts w:hint="eastAsia" w:ascii="仿宋_GB2312" w:hAnsi="仿宋_GB2312" w:eastAsia="仿宋_GB2312" w:cs="仿宋_GB2312"/>
          <w:spacing w:val="0"/>
          <w:w w:val="95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76" w:lineRule="exact"/>
        <w:ind w:left="0" w:leftChars="0" w:right="0"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95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val="en-US" w:eastAsia="zh-CN"/>
        </w:rPr>
        <w:t>区民政局：</w:t>
      </w:r>
      <w:r>
        <w:rPr>
          <w:rFonts w:hint="eastAsia" w:ascii="仿宋_GB2312" w:hAnsi="仿宋_GB2312" w:eastAsia="仿宋_GB2312" w:cs="仿宋_GB2312"/>
          <w:spacing w:val="0"/>
          <w:w w:val="95"/>
          <w:sz w:val="32"/>
          <w:szCs w:val="32"/>
          <w:lang w:val="en-US" w:eastAsia="zh-CN"/>
        </w:rPr>
        <w:t>负</w:t>
      </w:r>
      <w:r>
        <w:rPr>
          <w:rFonts w:hint="eastAsia" w:ascii="仿宋_GB2312" w:hAnsi="仿宋_GB2312" w:eastAsia="仿宋_GB2312" w:cs="仿宋_GB2312"/>
          <w:spacing w:val="0"/>
          <w:w w:val="95"/>
          <w:sz w:val="32"/>
          <w:szCs w:val="32"/>
        </w:rPr>
        <w:t>责对社区配套用房的指导管理；负责指导和推进社区居民委员会的建设。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76" w:lineRule="exact"/>
        <w:ind w:left="0" w:leftChars="0" w:right="0"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95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val="en-US" w:eastAsia="zh-CN"/>
        </w:rPr>
        <w:t>区财政局：</w:t>
      </w:r>
      <w:r>
        <w:rPr>
          <w:rFonts w:hint="eastAsia" w:ascii="仿宋_GB2312" w:hAnsi="仿宋_GB2312" w:eastAsia="仿宋_GB2312" w:cs="仿宋_GB2312"/>
          <w:spacing w:val="0"/>
          <w:w w:val="95"/>
          <w:sz w:val="32"/>
          <w:szCs w:val="32"/>
        </w:rPr>
        <w:t>负责做好有关物业管理</w:t>
      </w:r>
      <w:r>
        <w:rPr>
          <w:rFonts w:hint="eastAsia" w:ascii="仿宋_GB2312" w:hAnsi="仿宋_GB2312" w:eastAsia="仿宋_GB2312" w:cs="仿宋_GB2312"/>
          <w:spacing w:val="0"/>
          <w:w w:val="95"/>
          <w:sz w:val="32"/>
          <w:szCs w:val="32"/>
          <w:lang w:eastAsia="zh-CN"/>
        </w:rPr>
        <w:t>工作经费</w:t>
      </w:r>
      <w:r>
        <w:rPr>
          <w:rFonts w:hint="eastAsia" w:ascii="仿宋_GB2312" w:hAnsi="仿宋_GB2312" w:eastAsia="仿宋_GB2312" w:cs="仿宋_GB2312"/>
          <w:spacing w:val="0"/>
          <w:w w:val="95"/>
          <w:sz w:val="32"/>
          <w:szCs w:val="32"/>
        </w:rPr>
        <w:t>的保障，会同住建部门负责住宅专项维修资金的指导和监督工作。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76" w:lineRule="exact"/>
        <w:ind w:left="0" w:leftChars="0" w:right="0"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95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val="en-US" w:eastAsia="zh-CN"/>
        </w:rPr>
        <w:t>区自然资源局：</w:t>
      </w:r>
      <w:r>
        <w:rPr>
          <w:rFonts w:hint="eastAsia" w:ascii="仿宋_GB2312" w:hAnsi="仿宋_GB2312" w:eastAsia="仿宋_GB2312" w:cs="仿宋_GB2312"/>
          <w:spacing w:val="0"/>
          <w:w w:val="95"/>
          <w:sz w:val="32"/>
          <w:szCs w:val="32"/>
          <w:lang w:val="en-US" w:eastAsia="zh-CN"/>
        </w:rPr>
        <w:t>负责对接市自然资源局验收物业管理办公用房、停车（包括非机动车）设施及充电</w:t>
      </w:r>
      <w:r>
        <w:rPr>
          <w:rFonts w:hint="eastAsia" w:ascii="仿宋_GB2312" w:hAnsi="仿宋_GB2312" w:eastAsia="仿宋_GB2312" w:cs="仿宋_GB2312"/>
          <w:spacing w:val="0"/>
          <w:w w:val="95"/>
          <w:sz w:val="32"/>
          <w:szCs w:val="32"/>
        </w:rPr>
        <w:t>桩建设在规划条件中予以明确</w:t>
      </w:r>
      <w:r>
        <w:rPr>
          <w:rFonts w:hint="eastAsia" w:ascii="仿宋_GB2312" w:hAnsi="仿宋_GB2312" w:eastAsia="仿宋_GB2312" w:cs="仿宋_GB2312"/>
          <w:spacing w:val="0"/>
          <w:w w:val="95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76" w:lineRule="exact"/>
        <w:ind w:left="0" w:leftChars="0" w:right="0"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95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  <w:t>市场监管</w:t>
      </w: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eastAsia="zh-CN"/>
        </w:rPr>
        <w:t>分</w:t>
      </w: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  <w:t>局</w:t>
      </w: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95"/>
          <w:sz w:val="32"/>
          <w:szCs w:val="32"/>
        </w:rPr>
        <w:t>负责监督检查物业服务收费政策执行情况，指导物业服务企业明码标价，依法查处物业服务企业不公示物业收费标准等价格违法违规行为；负责依法实施对涉及小区电梯的安全监察，依法查处影响电梯正常运行的违法违规行为，依职权开展电梯安全事故调查处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76" w:lineRule="exact"/>
        <w:ind w:left="0" w:leftChars="0" w:right="0"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95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eastAsia="zh-CN"/>
        </w:rPr>
        <w:t>区</w:t>
      </w: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  <w:t>司法局</w:t>
      </w: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pacing w:val="0"/>
          <w:w w:val="95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spacing w:val="0"/>
          <w:w w:val="95"/>
          <w:sz w:val="32"/>
          <w:szCs w:val="32"/>
          <w:lang w:val="en-US" w:eastAsia="zh-CN"/>
        </w:rPr>
        <w:t>成立乡镇社区物业矛盾纠纷工作及调解员的培训和业务指导</w:t>
      </w:r>
      <w:r>
        <w:rPr>
          <w:rFonts w:hint="eastAsia" w:ascii="仿宋_GB2312" w:hAnsi="仿宋_GB2312" w:eastAsia="仿宋_GB2312" w:cs="仿宋_GB2312"/>
          <w:spacing w:val="0"/>
          <w:w w:val="95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76" w:lineRule="exact"/>
        <w:ind w:left="0" w:leftChars="0" w:right="0"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val="en-US" w:eastAsia="zh-CN"/>
        </w:rPr>
        <w:t>区应急管理局: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负责安全生产综合监督管理工作，负责指导协调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物业企业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安全生产、自然灾害等突发事件应急救援，统筹应急救援力量建设。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76" w:lineRule="exact"/>
        <w:ind w:left="0" w:leftChars="0" w:right="0" w:firstLine="642" w:firstLineChars="200"/>
        <w:jc w:val="both"/>
        <w:textAlignment w:val="auto"/>
        <w:outlineLvl w:val="9"/>
        <w:rPr>
          <w:rFonts w:hint="eastAsia"/>
          <w:spacing w:val="0"/>
          <w:sz w:val="21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val="en-US" w:eastAsia="zh-CN"/>
        </w:rPr>
        <w:t>区消防救援大队：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负责指导落实小区各项消防安全管理措施；开展日常消防监督检查，督促相关单位建设和维护公共消防设施；依法查处消防安全违法违规行为，督促火灾隐患整改。组织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物业企业、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社区民警、网格员、安保人员、管理单位人员等重点人群开展消防教育培训。</w:t>
      </w:r>
      <w:bookmarkStart w:id="0" w:name="_GoBack"/>
      <w:bookmarkEnd w:id="0"/>
    </w:p>
    <w:sectPr>
      <w:headerReference r:id="rId6" w:type="first"/>
      <w:footerReference r:id="rId8" w:type="first"/>
      <w:headerReference r:id="rId5" w:type="default"/>
      <w:footerReference r:id="rId7" w:type="default"/>
      <w:pgSz w:w="11906" w:h="16838"/>
      <w:pgMar w:top="2098" w:right="1474" w:bottom="1984" w:left="1587" w:header="851" w:footer="1361" w:gutter="0"/>
      <w:pgNumType w:fmt="numberInDash" w:start="1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altName w:val="黑体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9eAycdAgAAKw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xMjkzNTJkMGZiNDJhOGNlZDdkYmUzNTg4YWJjMGIifQ=="/>
  </w:docVars>
  <w:rsids>
    <w:rsidRoot w:val="117140B7"/>
    <w:rsid w:val="03A514E7"/>
    <w:rsid w:val="0B8D35E0"/>
    <w:rsid w:val="0DDE1918"/>
    <w:rsid w:val="0EC30C08"/>
    <w:rsid w:val="117140B7"/>
    <w:rsid w:val="15F4694E"/>
    <w:rsid w:val="17D20EBF"/>
    <w:rsid w:val="18D14A9D"/>
    <w:rsid w:val="19724207"/>
    <w:rsid w:val="1C9514D2"/>
    <w:rsid w:val="1EBBF707"/>
    <w:rsid w:val="1EFC7CE7"/>
    <w:rsid w:val="20E433A4"/>
    <w:rsid w:val="21991DF1"/>
    <w:rsid w:val="26571527"/>
    <w:rsid w:val="28C70426"/>
    <w:rsid w:val="2A5060E8"/>
    <w:rsid w:val="2DE579FB"/>
    <w:rsid w:val="2F701D8D"/>
    <w:rsid w:val="35066108"/>
    <w:rsid w:val="35EC0656"/>
    <w:rsid w:val="378FA077"/>
    <w:rsid w:val="3BAD184F"/>
    <w:rsid w:val="3FFBEBC4"/>
    <w:rsid w:val="3FFDBEDF"/>
    <w:rsid w:val="51D80EE6"/>
    <w:rsid w:val="57183869"/>
    <w:rsid w:val="5BE734FC"/>
    <w:rsid w:val="5C975E01"/>
    <w:rsid w:val="604C480F"/>
    <w:rsid w:val="60FE34E0"/>
    <w:rsid w:val="64542A31"/>
    <w:rsid w:val="6A32712F"/>
    <w:rsid w:val="6C4071E4"/>
    <w:rsid w:val="6C78593C"/>
    <w:rsid w:val="71564459"/>
    <w:rsid w:val="73F538B5"/>
    <w:rsid w:val="7A7CD1BE"/>
    <w:rsid w:val="7AFE92CE"/>
    <w:rsid w:val="7DBF50CB"/>
    <w:rsid w:val="7DFF3C73"/>
    <w:rsid w:val="7E763344"/>
    <w:rsid w:val="7FCB2551"/>
    <w:rsid w:val="AEBF7B9F"/>
    <w:rsid w:val="AF9902FC"/>
    <w:rsid w:val="B5F8C198"/>
    <w:rsid w:val="BB7F8354"/>
    <w:rsid w:val="BF7B4256"/>
    <w:rsid w:val="C7534C2A"/>
    <w:rsid w:val="C7FDEB55"/>
    <w:rsid w:val="DB5BEEBC"/>
    <w:rsid w:val="DDFBDFC4"/>
    <w:rsid w:val="DFCF1A76"/>
    <w:rsid w:val="FBFE8421"/>
    <w:rsid w:val="FBFF7A08"/>
    <w:rsid w:val="FFD72FDF"/>
    <w:rsid w:val="FFFFE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啊"/>
    <w:next w:val="1"/>
    <w:qFormat/>
    <w:uiPriority w:val="0"/>
    <w:pPr>
      <w:widowControl w:val="0"/>
      <w:spacing w:beforeLines="100" w:line="276" w:lineRule="auto"/>
      <w:ind w:left="210" w:right="210" w:firstLine="600"/>
      <w:contextualSpacing/>
      <w:jc w:val="both"/>
    </w:pPr>
    <w:rPr>
      <w:rFonts w:ascii="微软雅黑" w:hAnsi="微软雅黑" w:eastAsia="微软雅黑" w:cs="Times New Roman"/>
      <w:color w:val="000000"/>
      <w:kern w:val="2"/>
      <w:sz w:val="24"/>
      <w:szCs w:val="21"/>
      <w:lang w:val="en-US" w:eastAsia="zh-CN" w:bidi="ar-SA"/>
    </w:rPr>
  </w:style>
  <w:style w:type="paragraph" w:styleId="3">
    <w:name w:val="Normal Indent"/>
    <w:basedOn w:val="1"/>
    <w:next w:val="1"/>
    <w:qFormat/>
    <w:uiPriority w:val="0"/>
    <w:pPr>
      <w:ind w:firstLine="420" w:firstLineChars="200"/>
    </w:p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0">
    <w:name w:val="Body Text First Indent 21"/>
    <w:basedOn w:val="1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11">
    <w:name w:val="正文文本缩进1"/>
    <w:basedOn w:val="1"/>
    <w:qFormat/>
    <w:uiPriority w:val="0"/>
    <w:pPr>
      <w:ind w:left="420" w:leftChars="200"/>
    </w:pPr>
    <w:rPr>
      <w:rFonts w:ascii="Times New Roman" w:hAnsi="Times New Roman" w:eastAsia="仿宋_GB2312" w:cs="Times New Roman"/>
      <w:sz w:val="32"/>
      <w:szCs w:val="24"/>
    </w:rPr>
  </w:style>
  <w:style w:type="paragraph" w:styleId="12">
    <w:name w:val="List Paragraph"/>
    <w:basedOn w:val="1"/>
    <w:qFormat/>
    <w:uiPriority w:val="1"/>
    <w:pPr>
      <w:spacing w:before="6"/>
      <w:ind w:left="111" w:right="107" w:firstLine="640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3569</Words>
  <Characters>3616</Characters>
  <Lines>0</Lines>
  <Paragraphs>0</Paragraphs>
  <TotalTime>2</TotalTime>
  <ScaleCrop>false</ScaleCrop>
  <LinksUpToDate>false</LinksUpToDate>
  <CharactersWithSpaces>3617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2022-08-05T01:20:00Z</dcterms:created>
  <dc:creator>Administrator</dc:creator>
  <cp:lastModifiedBy>ltq</cp:lastModifiedBy>
  <cp:lastPrinted>2022-09-01T09:28:00Z</cp:lastPrinted>
  <dcterms:modified xsi:type="dcterms:W3CDTF">2022-09-06T19:10:54Z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8C13B2B418374919AC3815594DF664E4</vt:lpwstr>
  </property>
</Properties>
</file>