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供需两端同步发力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eastAsia="方正小标宋_GBK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运行环境持续向好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right="0"/>
        <w:jc w:val="center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——利通区20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1-11月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经济运行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进入第四季度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委、政府的坚强领导下，各部门以做好“六稳”、落实“六保”工作为重点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统筹推进疫情防控和经济社会发展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，工业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生产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稳步提升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，投资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增长明显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加快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物价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总体平稳，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金融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流通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，国民经济持续稳定恢复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1-1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</w:t>
      </w:r>
      <w:r>
        <w:rPr>
          <w:rFonts w:hint="eastAsia" w:eastAsia="仿宋_GB2312" w:cs="Times New Roman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呈现加快恢复、趋稳向好的运行态势。</w:t>
      </w:r>
    </w:p>
    <w:p>
      <w:pPr>
        <w:tabs>
          <w:tab w:val="left" w:pos="355"/>
        </w:tabs>
        <w:bidi w:val="0"/>
        <w:ind w:firstLine="660" w:firstLineChars="200"/>
        <w:jc w:val="left"/>
        <w:rPr>
          <w:rFonts w:hint="default" w:ascii="Times New Roman" w:hAnsi="Times New Roman" w:eastAsia="黑体" w:cs="Times New Roman"/>
          <w:b w:val="0"/>
          <w:i w:val="0"/>
          <w:caps w:val="0"/>
          <w:color w:val="333333"/>
          <w:spacing w:val="5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333333"/>
          <w:spacing w:val="5"/>
          <w:sz w:val="32"/>
          <w:szCs w:val="32"/>
          <w:shd w:val="clear" w:fill="FFFFFF"/>
          <w:lang w:eastAsia="zh-CN"/>
        </w:rPr>
        <w:t>一、经济运行主要特点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560" w:lineRule="exact"/>
        <w:ind w:left="0" w:right="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5"/>
          <w:sz w:val="32"/>
          <w:szCs w:val="32"/>
          <w:shd w:val="clear" w:fill="FFFFFF"/>
          <w:lang w:eastAsia="zh-CN"/>
        </w:rPr>
        <w:t>（一）工业生产突破新高，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经济发展基本稳定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1-11月，全区规上工业增加值同比增长4.7%，比1-10月加快2.2个百分点，高于自治区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（4.5%）0.2个百分点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，低于吴忠市（11.0%）6.3个百分点，位居自治区第1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，川区</w:t>
      </w:r>
      <w:r>
        <w:rPr>
          <w:rFonts w:hint="eastAsia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第5，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市辖区第5，吴忠市第4。11月当月，全区规上工业增加值同比增长21.3%，比10月大幅提升20.1个百分点。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累计及当月增速均达到全年最高值，工业经济发展步伐进一步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坚实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轻工业稳固占据主导地位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1-11月，全区规上轻工业增加值同比增长3.3%，比1-10月提升2.7个百分点，与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上年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同期相比减少2.3个百分点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，对全部工业的贡献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率达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46.8%，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比1-10月提升了22.6个百分点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拉动全部工业增长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2.2个百分点，拉动力比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1-10月增强1.6个百分点。重工业增加值同比增长7.7%，比上年同期增速大幅下降22.9个百分点。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制造业回升态势持续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加强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截止11月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，全区规上制造业工业增加值同比增长5.2%，比1-10月加快2.2个百分点。增速提升较快，对工业经济增长的贡献率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96.6%，起到了决定性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拉动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作用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1-11月，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制造业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全部规上工业增加值的比重高达88.6%，拉动规上工业经济增长4.5个百分点，比1-10月增强1.9个百分点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占比仅为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17%的电力、热力、燃气及水生产和供应业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年供热公司供热面积增加，增速较快，拉动整体电力热力供应行业回暖。电力、热力生产和供应业工业增加值增速由-0.6%回暖至1.4%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重点行业拉动明显。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截止11月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受吴忠卷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烟当月增长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24.4%、对工业经济上拉2.4个百分点的强劲拉动作用影响，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全区工业经济呈现短期快速增长态势。从重点行业发展来看，食品制造业、烟草制品业、印刷业、化学原料及其制品业、非金属矿物质、电气机械和电力热力生产供应业呈积极增长态势，分别同比增长11.4%、2.9%、10.7%、2.8%、23.8%、75.3%和4.0%；拉动工业经济增长2.0、1.1、0.3、0.2、0.2、3.8和0.4个百分点。纺织业同比下降10.2%，比1-10月回落0.2个百分点；造纸及纸制品同比下降31.1%；仪器仪表同比下降30.6%，比1-10月持续回落4.9个百分点，分别下拉工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经济增长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0.4、0.2和1.8个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eastAsia="zh-CN"/>
        </w:rPr>
        <w:t>百分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区域经济竞相发力。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</w:rPr>
        <w:t>11月，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eastAsia="zh-CN"/>
        </w:rPr>
        <w:t>区本级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</w:rPr>
        <w:t>规上工业增加值同比增长23.0%，环比增长75.9%，大幅拉动累计工业增加值同比增长1.9%，比1-10月增速提高3.1个百分点。其中吴忠卷烟厂的贡献率高达124.7%，拉动增长2.4个百分点。金积工业园区累计工业增加值同比增长7.3%，比1-10月加快1.4个百分点。从贡献和占比来看，辖区经济占全区规上工业经济的47.1%，贡献率为19.2%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eastAsia="zh-CN"/>
        </w:rPr>
        <w:t>环比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1-10月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</w:rPr>
        <w:t>提升44个百分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</w:rPr>
        <w:t>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</w:rPr>
        <w:t>拉动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  <w:t>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eastAsia="zh-CN"/>
        </w:rPr>
        <w:t>上工业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</w:rPr>
        <w:t>增长0.9个百分点，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eastAsia="zh-CN"/>
        </w:rPr>
        <w:t>环比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1-10月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</w:rPr>
        <w:t>增强了1.5个百分点。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560" w:lineRule="exact"/>
        <w:ind w:left="0" w:right="0"/>
        <w:textAlignment w:val="auto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（二）农业投资提振明显，固投回升步伐稳健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月，全区完成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固定资产投资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81.6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亿元，同比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11.1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增速比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上年同期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提高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1-10月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收窄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11.4个百分点。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区固投增速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个百分点，比吴忠市（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个百分点，位居自治区第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、川区第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1位、市辖区1位、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吴忠市第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农业投资势头强劲。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1-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月，全区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农业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152.1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占全区投资比重的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，占比较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上年同期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扩大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种植业项目进展顺利，全区入库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种植业项目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总投资9.2亿元，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1-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完成投资2.3亿元；畜牧养殖项目建设步伐加快，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eastAsia="zh-CN"/>
        </w:rPr>
        <w:t>五里坡生态养殖基地四期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入库标准化牧场项目37个，总投资36.4亿元，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1-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完成投资14.4亿元；孙家滩国家农业科技园区入库标准化牧场项目19个，总投资15.9亿元，</w:t>
      </w:r>
      <w:bookmarkStart w:id="0" w:name="_GoBack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1-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完成投资2.1亿元，带动农业投资快速增长。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color w:val="000000"/>
          <w:kern w:val="2"/>
          <w:sz w:val="32"/>
          <w:szCs w:val="32"/>
          <w:lang w:val="en-US" w:eastAsia="zh-CN" w:bidi="ar-SA"/>
        </w:rPr>
        <w:t>工业技改投资大幅增长。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1-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月，全区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3.9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增速环比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1-10月加快9.9个百分点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。全区制造业完成投资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10.8亿元，同比下降49.1%。受基数调整影响，全区完成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工业技术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改造投资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8.6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亿元，同比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181.8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%，占全区投资比重的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占比较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上年同期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扩大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6.3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color w:val="000000"/>
          <w:kern w:val="2"/>
          <w:sz w:val="32"/>
          <w:szCs w:val="32"/>
          <w:lang w:val="en-US" w:eastAsia="zh-CN" w:bidi="ar-SA"/>
        </w:rPr>
        <w:t>基础设施投资</w:t>
      </w: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  <w:lang w:val="en-US" w:eastAsia="zh-CN" w:bidi="ar-SA"/>
        </w:rPr>
        <w:t>止负</w:t>
      </w:r>
      <w:r>
        <w:rPr>
          <w:rFonts w:hint="default" w:ascii="仿宋_GB2312" w:hAnsi="仿宋_GB2312" w:eastAsia="仿宋_GB2312" w:cs="仿宋_GB2312"/>
          <w:b/>
          <w:color w:val="000000"/>
          <w:kern w:val="2"/>
          <w:sz w:val="32"/>
          <w:szCs w:val="32"/>
          <w:lang w:val="en-US" w:eastAsia="zh-CN" w:bidi="ar-SA"/>
        </w:rPr>
        <w:t>转正。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1-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月，全区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基础设施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26.8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占全区投资比重的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，占比较上年同期增加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2.2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个百分点。其中：水利投资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6.4亿元，同比增长178%，增速比1-10月大幅提升109个百分点；交通运输投资1亿元，同比下降71%，降幅环比1-10月收窄6个百分点；生态保护和环境治理投资0.87亿元，同比下降38.3%；其他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基础设施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0.93亿元。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民间投资贡献力度加大。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1-11月，全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区民间投资完成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26.1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。民间投资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占全区投资比重的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%，占比较上年同期扩大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民间投资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拉动作用明显强于国有投资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  <w:t>房地产投资略有下滑。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随着建设黄金期进入尾声，房地产新建项目减少，进入冬季，各项工程已逐渐步入停工冬歇期，房地产投资增速出现波动下滑。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11月当月完成投资1.5亿元，比10月减少0.95亿元。1-11月，全区房地产完成投资20.5亿元，同比下降8.9%，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降幅环比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1-10月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扩大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0.9个百分点。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（三）经济运行质量改善，内部环境持续优化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b/>
          <w:bCs/>
          <w:sz w:val="32"/>
          <w:szCs w:val="32"/>
          <w:u w:val="none"/>
          <w:lang w:eastAsia="zh-CN"/>
        </w:rPr>
        <w:t>去库存成效进一步彰显。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1-11月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地产商品房销售面积60.97万平方米，同比增长5.3%，其中商品住宅房销售面积56.40万平方米，同比增长2.7%。房地产商品房待售面积62.89万平方米，同比下降3.9%；其中商品住宅房待售面积23.21万平方米，同比下降0.7%。商品房销售额33.79亿元，同比增长22.9%；商品房住宅销售额31.60亿元，同比增长24.0%。全区商品住宅销售均价5603元/平方米，较上年同期增长960元/平方米，增长20.7%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u w:val="none"/>
          <w:lang w:eastAsia="zh-CN"/>
        </w:rPr>
        <w:t>实体经济效益趋于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eastAsia="zh-CN"/>
        </w:rPr>
        <w:t>好转。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截止10月末，全区规上工业企业实现利润总额12.1亿元，同比增长4.5%，增速比1-9月提高0.3个百分点。营业收入利润率为6.49%，同比下降0.12个百分点，比1-9月增幅提升0.05个百分点。亏损企业亏损总额比1-9月略增0.3万元，增速比1-9月提升5.3个百分点。</w:t>
      </w:r>
      <w:r>
        <w:rPr>
          <w:rFonts w:eastAsia="仿宋_GB2312"/>
          <w:color w:val="000000"/>
          <w:sz w:val="32"/>
          <w:szCs w:val="32"/>
        </w:rPr>
        <w:t>截止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eastAsia="仿宋_GB2312"/>
          <w:color w:val="000000"/>
          <w:sz w:val="32"/>
          <w:szCs w:val="32"/>
        </w:rPr>
        <w:t>月底，全区规上工业实现累计产销率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100.9</w:t>
      </w:r>
      <w:r>
        <w:rPr>
          <w:rFonts w:eastAsia="仿宋_GB2312"/>
          <w:color w:val="000000"/>
          <w:sz w:val="32"/>
          <w:szCs w:val="32"/>
        </w:rPr>
        <w:t>%，同比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1.1</w:t>
      </w:r>
      <w:r>
        <w:rPr>
          <w:rFonts w:eastAsia="仿宋_GB2312"/>
          <w:color w:val="000000"/>
          <w:sz w:val="32"/>
          <w:szCs w:val="32"/>
        </w:rPr>
        <w:t>个百分点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环比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提升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2.1</w:t>
      </w:r>
      <w:r>
        <w:rPr>
          <w:rFonts w:eastAsia="仿宋_GB2312"/>
          <w:color w:val="000000"/>
          <w:sz w:val="32"/>
          <w:szCs w:val="32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金融存贷运行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平稳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截止11月末，市区人民币各项存款余额384.1亿元，同比增长10.8%，增速环比1-10月放缓3.3百分点；各项贷款余额307.9亿元，同比增长5.9%，增速环比1-10月加快0.8个百分点，其中中长期贷款171.8亿元，同比增长6.5%，增速环比1-10月加快1.2个百分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物价流通小幅紧缩。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11月份，吴忠市居民消费价格（CPI）同比上涨0.3%，环比上涨0.1%。1-11月，吴忠市CPI同比上涨1.5%，涨幅比1-10月回落0.1个百分点。构成CPI的八大类商品和服务价格同比“三涨五降”。其中，医疗保健、其他用品和服务、食品烟酒价格同比分别上涨4.3%、1.5%和1.4%，共影响总指数上涨0.96个百分点；交通和通信、居住、教育文化和娱乐、衣着、生活用品及服务价格同比分别下降2.8%、1.2%、0.7%、0.6%和0.2%，共影响总指数下降0.65个百分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6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当前经济运行中存在的主要问题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总体来看，当前全区经济循环基本畅通，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卷烟制造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乳制品加工制造业、房地产、金融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等主要支柱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性产业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仍处良性运行周期，经济持续稳定恢复。但是也要看到，宏观环境依然复杂严峻，疫情外防输入、内防反弹的压力不小，经济仍处在恢复进程中，全年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指标稳增长仍面临较多困难和挑战。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（一）工业稳增长局面难以为继。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停减产形势依然严峻，1-11月，全区共有停产企业6家，其中茂源果汁因年初轻霜冻导致苹果大幅减产，无法收购足够原材料，导致不能达到生产条件，本年无法复产；兴德棉织造机构进行重组之后停止织布业务。减产企业52家(包含4家停产企业)，比上月减少3家，停减产面达59.1%，相比上月缩减面仅收窄3.4个百分点；52家减产企业共减产值18.2亿元，比1—10月增加1.9亿元。其中：累计工业总产值降幅在50%及以上企业9家，降幅在20%—50%之间的企业27家，20%以下企业16家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重点企业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影响力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1-11月，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全区规上工业企业中大中型企业工业增加值同比增长0.4%，比1-10月回暖2.6个百分点，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其中吴忠卷烟厂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拉动大中企业增长1.5个百分点，拉动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公有制企业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2.2个百分点。由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于吴忠卷烟厂计划12月整月停产检修，导致12月当月没有新增产量，当月增速必然会大幅回落，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造成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经济增长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出现下行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拐点。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5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（二）扩投资压力持续加码。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业态、新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产业发展缓慢制约投资发展的稳步提升。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据统计，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全区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  <w:t>制造业在库项目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21个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1-11月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  <w:t>完成投资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10.8亿元，同比下降49.1%，降幅收窄力度欠缺。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随着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伊利乳制品绿色智能制造、中国自动化绿色精密铸锻产业园等重点项目进入建设中后期，制造业投资步伐放缓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高技术制造业、互联网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+等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shd w:val="solid" w:color="FFFFFF" w:fill="FFFFFF"/>
          <w:lang w:eastAsia="zh-CN"/>
        </w:rPr>
        <w:t>新兴产业</w:t>
      </w:r>
      <w:r>
        <w:rPr>
          <w:rFonts w:hint="eastAsia" w:eastAsia="仿宋_GB2312" w:cs="Times New Roman"/>
          <w:bCs/>
          <w:sz w:val="32"/>
          <w:szCs w:val="32"/>
          <w:u w:val="none"/>
          <w:shd w:val="solid" w:color="FFFFFF" w:fill="FFFFFF"/>
          <w:lang w:eastAsia="zh-CN"/>
        </w:rPr>
        <w:t>投资基本为零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投资内部结构亟待进一步优化。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6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（三）财政收支降幅扩大。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1-11月，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全区公共财政预算收入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28272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，同比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8.0%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环比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1-10月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放缓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8.3个百分点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；公共财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政预算支出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180495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万元，同比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环比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1-10月放缓1.2个百分点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税收收入延续回落态势，其中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增值税、其它税收收入分别入库9528、49万元，增速分别环比1-10月回落2.3、2.1个百分点。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6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/>
        </w:rPr>
        <w:t>消费市场动力不足。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今年来全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举办一系列促消费活动虽然有力弥补了一部分消费回补，但受消费心理、家庭收入等各方面因素制约仍远未达到疫情前的需求水平，社会消费意愿和消费动力仍显不足。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据测算，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1-11月占全区限上批零企业零售总额35%的石油及制品类零售额下降15.1%，降幅同比扩大26.7个百分点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，回落趋势将延续至年末，预计将下拉整体社零增长3.0个百分点左右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56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iCs w:val="0"/>
          <w:sz w:val="32"/>
          <w:szCs w:val="32"/>
          <w:u w:val="none"/>
          <w:lang w:val="en-US" w:eastAsia="zh-CN"/>
        </w:rPr>
        <w:t>三、促进经济平稳健康发展的建议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eastAsia="楷体_GB2312"/>
          <w:b/>
          <w:kern w:val="0"/>
          <w:sz w:val="32"/>
          <w:szCs w:val="32"/>
        </w:rPr>
        <w:t>多措并举突破工业企业发展瓶颈。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随着全年生产步入尾期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针对企业停工停产矛盾持续加剧的不利局面，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区工信部门要密切监测工业经济运行态势</w:t>
      </w:r>
      <w:r>
        <w:rPr>
          <w:rFonts w:eastAsia="仿宋_GB2312"/>
          <w:sz w:val="32"/>
          <w:szCs w:val="32"/>
        </w:rPr>
        <w:t>，加大对重点行业、企业的跟踪监测和指导力度，落实困难行业、企业帮扶措施，解决好企业发展瓶颈。对停产半停产的企业，认真分析企业停产、减产的原因，采取切实有效的措施帮助解决生产经营中遇到的问题和实际困难，促使其尽快恢复生产，稳定增长。</w:t>
      </w:r>
      <w:r>
        <w:rPr>
          <w:rFonts w:hint="eastAsia" w:eastAsia="仿宋_GB2312"/>
          <w:sz w:val="32"/>
          <w:szCs w:val="32"/>
        </w:rPr>
        <w:t>在抓好规上工业企业发展的同时要注重规下的发展，促进小微企业走出困境，跟上创新驱动和转型发展的步伐，实现全区工业平衡发展、高质量发展、高效益发展。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优化投资结构推进转型升级。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今年以来，</w:t>
      </w:r>
      <w:r>
        <w:rPr>
          <w:rFonts w:eastAsia="仿宋_GB2312"/>
          <w:b w:val="0"/>
          <w:bCs w:val="0"/>
          <w:sz w:val="32"/>
          <w:szCs w:val="32"/>
        </w:rPr>
        <w:t>投资项目建设一直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处于稳步回升期，始终作为全区稳增长的主要抓手</w:t>
      </w:r>
      <w:r>
        <w:rPr>
          <w:rFonts w:eastAsia="仿宋_GB2312"/>
          <w:b w:val="0"/>
          <w:bCs w:val="0"/>
          <w:sz w:val="32"/>
          <w:szCs w:val="32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面对全年建设任务步入收官期，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一是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针对当前在库建设项目，</w:t>
      </w:r>
      <w:r>
        <w:rPr>
          <w:rFonts w:hint="eastAsia" w:ascii="仿宋_GB2312" w:hAnsi="仿宋" w:eastAsia="仿宋_GB2312" w:cs="仿宋"/>
          <w:sz w:val="32"/>
          <w:szCs w:val="32"/>
        </w:rPr>
        <w:t>目前已进入冬季，项目相继收工，相关职能部门要凝心聚力，在项目跟进和上报上持续用力，缩小差距，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力争全年如期完成固定资产投资增长目标任务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针对下一步项目谋划，切实加强对重大项目的策划、招商、储备工作。</w:t>
      </w:r>
      <w:r>
        <w:rPr>
          <w:rFonts w:eastAsia="仿宋_GB2312"/>
          <w:b w:val="0"/>
          <w:bCs w:val="0"/>
          <w:sz w:val="32"/>
          <w:szCs w:val="32"/>
        </w:rPr>
        <w:t>要引导投资投向科技创新、结构调整、节能减排、基础设施、民生保障等关键领域。积极探索投资促进技术进步的新途径，进一步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挖掘、鼓励</w:t>
      </w:r>
      <w:r>
        <w:rPr>
          <w:rFonts w:eastAsia="仿宋_GB2312"/>
          <w:b w:val="0"/>
          <w:bCs w:val="0"/>
          <w:sz w:val="32"/>
          <w:szCs w:val="32"/>
        </w:rPr>
        <w:t>民间投资，引导社会资金进入高技术领域。对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装备制造、纺织业</w:t>
      </w:r>
      <w:r>
        <w:rPr>
          <w:rFonts w:eastAsia="仿宋_GB2312"/>
          <w:b w:val="0"/>
          <w:bCs w:val="0"/>
          <w:sz w:val="32"/>
          <w:szCs w:val="32"/>
        </w:rPr>
        <w:t>等支柱行业的投资应以拉长产业链，提升工艺水平，促进科技创新为重点，进一步发挥投资在结构调整、转型升级的关键作用。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textAlignment w:val="auto"/>
        <w:rPr>
          <w:rFonts w:hint="eastAsia" w:ascii="楷体_GB2312" w:eastAsia="仿宋_GB2312"/>
          <w:b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紧盯重点突破口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助力服务业发展。</w:t>
      </w:r>
      <w:r>
        <w:rPr>
          <w:rFonts w:eastAsia="仿宋_GB2312"/>
          <w:sz w:val="32"/>
          <w:szCs w:val="32"/>
        </w:rPr>
        <w:t>当前，</w:t>
      </w:r>
      <w:r>
        <w:rPr>
          <w:rFonts w:hint="eastAsia" w:eastAsia="仿宋_GB2312"/>
          <w:sz w:val="32"/>
          <w:szCs w:val="32"/>
        </w:rPr>
        <w:t>利通</w:t>
      </w:r>
      <w:r>
        <w:rPr>
          <w:rFonts w:eastAsia="仿宋_GB2312"/>
          <w:sz w:val="32"/>
          <w:szCs w:val="32"/>
        </w:rPr>
        <w:t>区工业</w:t>
      </w:r>
      <w:r>
        <w:rPr>
          <w:rFonts w:hint="eastAsia" w:eastAsia="仿宋_GB2312"/>
          <w:sz w:val="32"/>
          <w:szCs w:val="32"/>
          <w:lang w:eastAsia="zh-CN"/>
        </w:rPr>
        <w:t>、房地产、建筑业</w:t>
      </w:r>
      <w:r>
        <w:rPr>
          <w:rFonts w:eastAsia="仿宋_GB2312"/>
          <w:sz w:val="32"/>
          <w:szCs w:val="32"/>
        </w:rPr>
        <w:t>在全区大环境持续走低的影响下，</w:t>
      </w:r>
      <w:r>
        <w:rPr>
          <w:rFonts w:hint="eastAsia" w:eastAsia="仿宋_GB2312"/>
          <w:sz w:val="32"/>
          <w:szCs w:val="32"/>
          <w:lang w:eastAsia="zh-CN"/>
        </w:rPr>
        <w:t>年末下行态势加剧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而第三产业作为全区主导产业，当下</w:t>
      </w:r>
      <w:r>
        <w:rPr>
          <w:rFonts w:eastAsia="仿宋_GB2312"/>
          <w:sz w:val="32"/>
          <w:szCs w:val="32"/>
        </w:rPr>
        <w:t>要切实关注影响三产增长的各类生产要素，着力提高第三产业对全区经济的贡献率。</w:t>
      </w:r>
      <w:r>
        <w:rPr>
          <w:rFonts w:hint="eastAsia" w:eastAsia="仿宋_GB2312"/>
          <w:sz w:val="32"/>
          <w:szCs w:val="32"/>
          <w:lang w:eastAsia="zh-CN"/>
        </w:rPr>
        <w:t>要紧盯批零、住餐产业作为突破口，抢抓元旦等节假日的黄金期刺激消费，为第三产业的稳固发展奠定基础。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eastAsia="zh-CN"/>
        </w:rPr>
        <w:t>（四）</w:t>
      </w:r>
      <w:r>
        <w:rPr>
          <w:rFonts w:hint="eastAsia" w:ascii="楷体_GB2312" w:eastAsia="楷体_GB2312"/>
          <w:b/>
          <w:kern w:val="0"/>
          <w:sz w:val="32"/>
          <w:szCs w:val="32"/>
        </w:rPr>
        <w:t>夯实发展后劲紧抓入库工作。</w:t>
      </w:r>
      <w:r>
        <w:rPr>
          <w:rFonts w:eastAsia="仿宋_GB2312"/>
          <w:sz w:val="32"/>
          <w:szCs w:val="32"/>
        </w:rPr>
        <w:t>要想保持经济持续发展，必须不断注入新鲜血液，作为经济活动主体的企业是促进经济发展的主要力量，新建项目、新增企业才是拉动经济增长的动力源泉。当前要以年报入库工作为契机，以各部门管理职能为抓手，建立多部门协调扶持、齐抓共管的工作机制，各主管部门协调统计部门加大监管、审批、监测和入库工作，紧盯达到规模的企业、项目，确保全面反映各行业经济发展成果。</w:t>
      </w:r>
    </w:p>
    <w:p>
      <w:pPr>
        <w:pStyle w:val="2"/>
      </w:pPr>
    </w:p>
    <w:p>
      <w:pPr>
        <w:pStyle w:val="2"/>
        <w:rPr>
          <w:rFonts w:hint="default" w:eastAsia="仿宋_GB2312"/>
          <w:b w:val="0"/>
          <w:bCs w:val="0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核稿人：杨卫军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  撰稿人：高涵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5937"/>
    <w:rsid w:val="17757682"/>
    <w:rsid w:val="285A7B59"/>
    <w:rsid w:val="2DF645C2"/>
    <w:rsid w:val="2E3B2458"/>
    <w:rsid w:val="37243FDF"/>
    <w:rsid w:val="37D816E7"/>
    <w:rsid w:val="3B455059"/>
    <w:rsid w:val="469A5937"/>
    <w:rsid w:val="49015627"/>
    <w:rsid w:val="497D0E64"/>
    <w:rsid w:val="57720F2A"/>
    <w:rsid w:val="59C56E60"/>
    <w:rsid w:val="5D577916"/>
    <w:rsid w:val="62345CF1"/>
    <w:rsid w:val="65BD08A7"/>
    <w:rsid w:val="69A80D15"/>
    <w:rsid w:val="6C9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-啊"/>
    <w:basedOn w:val="1"/>
    <w:qFormat/>
    <w:uiPriority w:val="0"/>
    <w:pPr>
      <w:spacing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2020-12-17T03:15:00Z</dcterms:created>
  <dc:creator>Alinna</dc:creator>
  <cp:lastModifiedBy>WPS_1608625782</cp:lastModifiedBy>
  <cp:lastPrinted>2020-12-20T05:08:00Z</cp:lastPrinted>
  <dcterms:modified xsi:type="dcterms:W3CDTF">2021-01-21T07:22:41Z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1153897842_btnclosed</vt:lpwstr>
  </property>
</Properties>
</file>