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5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2"/>
        <w:gridCol w:w="1340"/>
        <w:gridCol w:w="1068"/>
        <w:gridCol w:w="13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8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年1-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月利通区主要经济指标完成情况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   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绝对值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一、地区生产总值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2006517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第一产业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245055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第二产业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777218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第三产业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984244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二、规模以上工业增加值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0" cy="690880"/>
                  <wp:effectExtent l="0" t="0" r="0" b="0"/>
                  <wp:wrapNone/>
                  <wp:docPr id="1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---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轻工业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---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重工业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---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三、固定资产投资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%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0" cy="690880"/>
                  <wp:effectExtent l="0" t="0" r="0" b="0"/>
                  <wp:wrapNone/>
                  <wp:docPr id="3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直接连接符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---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四、社会消费品零售总额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854211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五、金融机构各项存款余额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3814977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非金融企业存款+机关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团体存款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1205995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住户存款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2552893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六、金融机构各项贷款余额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3063679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中长期贷款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1690140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七、城镇居民人均可支配收入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33977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八、农村居民人均可支配支出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17512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九、居民消费价格总指数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上年同期＝100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101.4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F06EF"/>
    <w:rsid w:val="0FA97E02"/>
    <w:rsid w:val="38A31A53"/>
    <w:rsid w:val="47E6201E"/>
    <w:rsid w:val="64675421"/>
    <w:rsid w:val="65CE6746"/>
    <w:rsid w:val="7696067D"/>
    <w:rsid w:val="7D5F0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2019-07-25T00:45:00Z</dcterms:created>
  <dc:creator>Alinna</dc:creator>
  <cp:lastModifiedBy>WPS_1608625782</cp:lastModifiedBy>
  <dcterms:modified xsi:type="dcterms:W3CDTF">2021-01-26T01:33:01Z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1153897842_cloud</vt:lpwstr>
  </property>
</Properties>
</file>