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176" w:type="dxa"/>
        <w:tblInd w:w="-902" w:type="dxa"/>
        <w:shd w:val="clear" w:color="auto" w:fill="auto"/>
        <w:tblLayout w:type="fixed"/>
        <w:tblCellMar>
          <w:top w:w="0" w:type="dxa"/>
          <w:left w:w="0" w:type="dxa"/>
          <w:bottom w:w="0" w:type="dxa"/>
          <w:right w:w="0" w:type="dxa"/>
        </w:tblCellMar>
      </w:tblPr>
      <w:tblGrid>
        <w:gridCol w:w="1520"/>
        <w:gridCol w:w="720"/>
        <w:gridCol w:w="1170"/>
        <w:gridCol w:w="1651"/>
        <w:gridCol w:w="687"/>
        <w:gridCol w:w="1140"/>
        <w:gridCol w:w="924"/>
        <w:gridCol w:w="2364"/>
      </w:tblGrid>
      <w:tr>
        <w:tblPrEx>
          <w:shd w:val="clear" w:color="auto" w:fill="auto"/>
          <w:tblCellMar>
            <w:top w:w="0" w:type="dxa"/>
            <w:left w:w="0" w:type="dxa"/>
            <w:bottom w:w="0" w:type="dxa"/>
            <w:right w:w="0" w:type="dxa"/>
          </w:tblCellMar>
        </w:tblPrEx>
        <w:trPr>
          <w:trHeight w:val="600" w:hRule="atLeast"/>
        </w:trPr>
        <w:tc>
          <w:tcPr>
            <w:tcW w:w="10176"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left="4176" w:hanging="4176" w:hangingChars="1300"/>
              <w:jc w:val="left"/>
              <w:textAlignment w:val="center"/>
              <w:rPr>
                <w:rFonts w:hint="eastAsia" w:ascii="宋体" w:hAnsi="宋体" w:eastAsia="宋体" w:cs="宋体"/>
                <w:b/>
                <w:i w:val="0"/>
                <w:color w:val="000000" w:themeColor="text1"/>
                <w:sz w:val="32"/>
                <w:szCs w:val="32"/>
                <w:u w:val="none"/>
                <w14:textFill>
                  <w14:solidFill>
                    <w14:schemeClr w14:val="tx1"/>
                  </w14:solidFill>
                </w14:textFill>
              </w:rPr>
            </w:pP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中央对地方转移支付（其他公共卫生服务专项-婚检、新筛、产筛项目）</w:t>
            </w:r>
            <w:bookmarkStart w:id="0" w:name="_GoBack"/>
            <w:bookmarkEnd w:id="0"/>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绩效目标自评表</w:t>
            </w:r>
            <w:r>
              <w:rPr>
                <w:rStyle w:val="8"/>
                <w:color w:val="000000" w:themeColor="text1"/>
                <w:lang w:val="en-US" w:eastAsia="zh-CN" w:bidi="ar"/>
                <w14:textFill>
                  <w14:solidFill>
                    <w14:schemeClr w14:val="tx1"/>
                  </w14:solidFill>
                </w14:textFill>
              </w:rPr>
              <w:t xml:space="preserve"> </w:t>
            </w:r>
          </w:p>
        </w:tc>
      </w:tr>
      <w:tr>
        <w:tblPrEx>
          <w:tblCellMar>
            <w:top w:w="0" w:type="dxa"/>
            <w:left w:w="0" w:type="dxa"/>
            <w:bottom w:w="0" w:type="dxa"/>
            <w:right w:w="0" w:type="dxa"/>
          </w:tblCellMar>
        </w:tblPrEx>
        <w:trPr>
          <w:trHeight w:val="432" w:hRule="atLeast"/>
        </w:trPr>
        <w:tc>
          <w:tcPr>
            <w:tcW w:w="10176" w:type="dxa"/>
            <w:gridSpan w:val="8"/>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（2021年度）</w:t>
            </w:r>
          </w:p>
        </w:tc>
      </w:tr>
      <w:tr>
        <w:tblPrEx>
          <w:tblCellMar>
            <w:top w:w="0" w:type="dxa"/>
            <w:left w:w="0" w:type="dxa"/>
            <w:bottom w:w="0" w:type="dxa"/>
            <w:right w:w="0" w:type="dxa"/>
          </w:tblCellMar>
        </w:tblPrEx>
        <w:trPr>
          <w:trHeight w:val="319" w:hRule="atLeast"/>
        </w:trPr>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专项（项目）名称</w:t>
            </w:r>
          </w:p>
        </w:tc>
        <w:tc>
          <w:tcPr>
            <w:tcW w:w="67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其他公共卫生服务专项（新筛、婚检、产筛）项目</w:t>
            </w:r>
          </w:p>
        </w:tc>
      </w:tr>
      <w:tr>
        <w:tblPrEx>
          <w:tblCellMar>
            <w:top w:w="0" w:type="dxa"/>
            <w:left w:w="0" w:type="dxa"/>
            <w:bottom w:w="0" w:type="dxa"/>
            <w:right w:w="0" w:type="dxa"/>
          </w:tblCellMar>
        </w:tblPrEx>
        <w:trPr>
          <w:trHeight w:val="319" w:hRule="atLeast"/>
        </w:trPr>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中央主管部门</w:t>
            </w:r>
          </w:p>
        </w:tc>
        <w:tc>
          <w:tcPr>
            <w:tcW w:w="67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19" w:hRule="atLeast"/>
        </w:trPr>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地方主管部门</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实施单位</w:t>
            </w:r>
          </w:p>
        </w:tc>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吴忠市妇幼保健院</w:t>
            </w:r>
          </w:p>
        </w:tc>
      </w:tr>
      <w:tr>
        <w:tblPrEx>
          <w:tblCellMar>
            <w:top w:w="0" w:type="dxa"/>
            <w:left w:w="0" w:type="dxa"/>
            <w:bottom w:w="0" w:type="dxa"/>
            <w:right w:w="0" w:type="dxa"/>
          </w:tblCellMar>
        </w:tblPrEx>
        <w:trPr>
          <w:trHeight w:val="560" w:hRule="atLeast"/>
        </w:trPr>
        <w:tc>
          <w:tcPr>
            <w:tcW w:w="34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项目资金（万元）</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全年预算数（A）</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全年执行数（B）</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执行率（B/A)</w:t>
            </w:r>
          </w:p>
        </w:tc>
      </w:tr>
      <w:tr>
        <w:tblPrEx>
          <w:tblCellMar>
            <w:top w:w="0" w:type="dxa"/>
            <w:left w:w="0" w:type="dxa"/>
            <w:bottom w:w="0" w:type="dxa"/>
            <w:right w:w="0" w:type="dxa"/>
          </w:tblCellMar>
        </w:tblPrEx>
        <w:trPr>
          <w:trHeight w:val="319" w:hRule="atLeast"/>
        </w:trPr>
        <w:tc>
          <w:tcPr>
            <w:tcW w:w="3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年度资金总额：</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209</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209</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100%</w:t>
            </w:r>
          </w:p>
        </w:tc>
      </w:tr>
      <w:tr>
        <w:tblPrEx>
          <w:tblCellMar>
            <w:top w:w="0" w:type="dxa"/>
            <w:left w:w="0" w:type="dxa"/>
            <w:bottom w:w="0" w:type="dxa"/>
            <w:right w:w="0" w:type="dxa"/>
          </w:tblCellMar>
        </w:tblPrEx>
        <w:trPr>
          <w:trHeight w:val="319" w:hRule="atLeast"/>
        </w:trPr>
        <w:tc>
          <w:tcPr>
            <w:tcW w:w="3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Style w:val="9"/>
                <w:color w:val="000000" w:themeColor="text1"/>
                <w:lang w:val="en-US" w:eastAsia="zh-CN" w:bidi="ar"/>
                <w14:textFill>
                  <w14:solidFill>
                    <w14:schemeClr w14:val="tx1"/>
                  </w14:solidFill>
                </w14:textFill>
              </w:rPr>
              <w:t>其中：中央补助</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209</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209</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100%</w:t>
            </w:r>
          </w:p>
        </w:tc>
      </w:tr>
      <w:tr>
        <w:tblPrEx>
          <w:tblCellMar>
            <w:top w:w="0" w:type="dxa"/>
            <w:left w:w="0" w:type="dxa"/>
            <w:bottom w:w="0" w:type="dxa"/>
            <w:right w:w="0" w:type="dxa"/>
          </w:tblCellMar>
        </w:tblPrEx>
        <w:trPr>
          <w:trHeight w:val="319" w:hRule="atLeast"/>
        </w:trPr>
        <w:tc>
          <w:tcPr>
            <w:tcW w:w="3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Style w:val="9"/>
                <w:color w:val="000000" w:themeColor="text1"/>
                <w:lang w:val="en-US" w:eastAsia="zh-CN" w:bidi="ar"/>
                <w14:textFill>
                  <w14:solidFill>
                    <w14:schemeClr w14:val="tx1"/>
                  </w14:solidFill>
                </w14:textFill>
              </w:rPr>
              <w:t xml:space="preserve">      地方资金</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p>
        </w:tc>
      </w:tr>
      <w:tr>
        <w:tblPrEx>
          <w:tblCellMar>
            <w:top w:w="0" w:type="dxa"/>
            <w:left w:w="0" w:type="dxa"/>
            <w:bottom w:w="0" w:type="dxa"/>
            <w:right w:w="0" w:type="dxa"/>
          </w:tblCellMar>
        </w:tblPrEx>
        <w:trPr>
          <w:trHeight w:val="555" w:hRule="atLeast"/>
        </w:trPr>
        <w:tc>
          <w:tcPr>
            <w:tcW w:w="3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w:t>
            </w:r>
            <w:r>
              <w:rPr>
                <w:rStyle w:val="9"/>
                <w:color w:val="000000" w:themeColor="text1"/>
                <w:lang w:val="en-US" w:eastAsia="zh-CN" w:bidi="ar"/>
                <w14:textFill>
                  <w14:solidFill>
                    <w14:schemeClr w14:val="tx1"/>
                  </w14:solidFill>
                </w14:textFill>
              </w:rPr>
              <w:t xml:space="preserve"> 其他资金</w:t>
            </w:r>
            <w:r>
              <w:rPr>
                <w:rStyle w:val="10"/>
                <w:color w:val="000000" w:themeColor="text1"/>
                <w:lang w:val="en-US" w:eastAsia="zh-CN" w:bidi="ar"/>
                <w14:textFill>
                  <w14:solidFill>
                    <w14:schemeClr w14:val="tx1"/>
                  </w14:solidFill>
                </w14:textFill>
              </w:rPr>
              <w:br w:type="textWrapping"/>
            </w:r>
            <w:r>
              <w:rPr>
                <w:rStyle w:val="10"/>
                <w:color w:val="000000" w:themeColor="text1"/>
                <w:lang w:val="en-US" w:eastAsia="zh-CN" w:bidi="ar"/>
                <w14:textFill>
                  <w14:solidFill>
                    <w14:schemeClr w14:val="tx1"/>
                  </w14:solidFill>
                </w14:textFill>
              </w:rPr>
              <w:t xml:space="preserve">   （包括结转结余）</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19" w:hRule="atLeast"/>
        </w:trPr>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年度总体目标</w:t>
            </w:r>
          </w:p>
        </w:tc>
        <w:tc>
          <w:tcPr>
            <w:tcW w:w="42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年初设定目标</w:t>
            </w:r>
          </w:p>
        </w:tc>
        <w:tc>
          <w:tcPr>
            <w:tcW w:w="4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全年实际完成情况</w:t>
            </w:r>
          </w:p>
        </w:tc>
      </w:tr>
      <w:tr>
        <w:tblPrEx>
          <w:tblCellMar>
            <w:top w:w="0" w:type="dxa"/>
            <w:left w:w="0" w:type="dxa"/>
            <w:bottom w:w="0" w:type="dxa"/>
            <w:right w:w="0" w:type="dxa"/>
          </w:tblCellMar>
        </w:tblPrEx>
        <w:trPr>
          <w:trHeight w:val="158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42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i w:val="0"/>
                <w:color w:val="000000" w:themeColor="text1"/>
                <w:sz w:val="20"/>
                <w:szCs w:val="20"/>
                <w:u w:val="none"/>
                <w:lang w:val="en-US"/>
                <w14:textFill>
                  <w14:solidFill>
                    <w14:schemeClr w14:val="tx1"/>
                  </w14:solidFill>
                </w14:textFill>
              </w:rPr>
            </w:pPr>
            <w:r>
              <w:rPr>
                <w:rFonts w:hint="eastAsia" w:ascii="仿宋_GB2312" w:hAnsi="仿宋_GB2312" w:eastAsia="仿宋_GB2312" w:cs="仿宋_GB2312"/>
                <w:b w:val="0"/>
                <w:bCs w:val="0"/>
                <w:sz w:val="21"/>
                <w:szCs w:val="21"/>
                <w:lang w:val="en-US" w:eastAsia="zh-CN"/>
              </w:rPr>
              <w:t>婚前医学检查率：达到90以上：新生儿遗传代谢疾病筛查率：达到95%以上；产前筛查率：达到80%以上。婚检、新筛、产筛项目满意度均达到80%以上。</w:t>
            </w:r>
          </w:p>
        </w:tc>
        <w:tc>
          <w:tcPr>
            <w:tcW w:w="4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left"/>
              <w:textAlignment w:val="auto"/>
              <w:outlineLvl w:val="9"/>
              <w:rPr>
                <w:rFonts w:hint="eastAsia" w:asciiTheme="minorEastAsia" w:hAnsiTheme="minorEastAsia" w:eastAsiaTheme="minorEastAsia" w:cstheme="minorEastAsia"/>
                <w:b w:val="0"/>
                <w:bCs w:val="0"/>
                <w:color w:val="auto"/>
                <w:sz w:val="18"/>
                <w:szCs w:val="18"/>
                <w:lang w:val="en-US" w:eastAsia="zh-CN"/>
              </w:rPr>
            </w:pPr>
            <w:r>
              <w:rPr>
                <w:rFonts w:hint="eastAsia" w:asciiTheme="minorEastAsia" w:hAnsiTheme="minorEastAsia" w:eastAsiaTheme="minorEastAsia" w:cstheme="minorEastAsia"/>
                <w:b w:val="0"/>
                <w:bCs w:val="0"/>
                <w:color w:val="auto"/>
                <w:sz w:val="18"/>
                <w:szCs w:val="18"/>
                <w:lang w:val="en-US" w:eastAsia="zh-CN"/>
              </w:rPr>
              <w:t xml:space="preserve"> </w:t>
            </w:r>
            <w:r>
              <w:rPr>
                <w:rFonts w:hint="eastAsia" w:ascii="仿宋_GB2312" w:hAnsi="仿宋_GB2312" w:eastAsia="仿宋_GB2312" w:cs="仿宋_GB2312"/>
                <w:b w:val="0"/>
                <w:bCs w:val="0"/>
                <w:sz w:val="21"/>
                <w:szCs w:val="21"/>
                <w:lang w:val="en-US" w:eastAsia="zh-CN"/>
              </w:rPr>
              <w:t>婚前医学检查人数为4321人，婚检率为79.12%；新生儿疾病筛查人数为5119人，新生儿疾病筛查率为99.13%；产前筛查人数为3351人，产前筛查率为99.13%。婚检、新筛、产筛项目满意度均达到90%以上。</w:t>
            </w:r>
          </w:p>
          <w:p>
            <w:pPr>
              <w:jc w:val="left"/>
              <w:rPr>
                <w:rFonts w:hint="eastAsia" w:ascii="宋体" w:hAnsi="宋体" w:eastAsia="宋体" w:cs="宋体"/>
                <w:i w:val="0"/>
                <w:color w:val="000000" w:themeColor="text1"/>
                <w:sz w:val="20"/>
                <w:szCs w:val="20"/>
                <w:u w:val="none"/>
                <w:lang w:val="en-US"/>
                <w14:textFill>
                  <w14:solidFill>
                    <w14:schemeClr w14:val="tx1"/>
                  </w14:solidFill>
                </w14:textFill>
              </w:rPr>
            </w:pPr>
          </w:p>
        </w:tc>
      </w:tr>
      <w:tr>
        <w:tblPrEx>
          <w:tblCellMar>
            <w:top w:w="0" w:type="dxa"/>
            <w:left w:w="0" w:type="dxa"/>
            <w:bottom w:w="0" w:type="dxa"/>
            <w:right w:w="0" w:type="dxa"/>
          </w:tblCellMar>
        </w:tblPrEx>
        <w:trPr>
          <w:trHeight w:val="522" w:hRule="atLeast"/>
        </w:trPr>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绩效指标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二级指标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年度指标值</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全年完成值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未完成原因和改进措施</w:t>
            </w:r>
          </w:p>
        </w:tc>
      </w:tr>
      <w:tr>
        <w:tblPrEx>
          <w:tblCellMar>
            <w:top w:w="0" w:type="dxa"/>
            <w:left w:w="0" w:type="dxa"/>
            <w:bottom w:w="0" w:type="dxa"/>
            <w:right w:w="0" w:type="dxa"/>
          </w:tblCellMar>
        </w:tblPrEx>
        <w:trPr>
          <w:trHeight w:val="83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出</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数量指标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质量指标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14:textFill>
                  <w14:solidFill>
                    <w14:schemeClr w14:val="tx1"/>
                  </w14:solidFill>
                </w14:textFill>
              </w:rPr>
            </w:pPr>
            <w:r>
              <w:rPr>
                <w:rFonts w:hint="eastAsia" w:ascii="仿宋_GB2312" w:hAnsi="仿宋_GB2312" w:eastAsia="仿宋_GB2312" w:cs="仿宋_GB2312"/>
                <w:b w:val="0"/>
                <w:bCs w:val="0"/>
                <w:sz w:val="21"/>
                <w:szCs w:val="21"/>
                <w:lang w:val="en-US" w:eastAsia="zh-CN"/>
              </w:rPr>
              <w:t xml:space="preserve">   婚前医学检查率：达到90以上；新生儿遗传代谢疾病筛查率：达到95%以上；产前筛查率：达到80%以上。婚检、新筛、产筛项目满意度均达到80%以上。</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仿宋_GB2312" w:hAnsi="仿宋_GB2312" w:eastAsia="仿宋_GB2312" w:cs="仿宋_GB2312"/>
                <w:b w:val="0"/>
                <w:bCs w:val="0"/>
                <w:sz w:val="21"/>
                <w:szCs w:val="21"/>
                <w:lang w:val="en-US" w:eastAsia="zh-CN"/>
              </w:rPr>
              <w:t>婚前医学检查率：达到90以上：新生儿遗传代谢疾病筛查率：达到95%以上；产前筛查率：达到80%以上。婚检、新筛、产筛项目满意度均达到80%以上。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21"/>
                <w:szCs w:val="21"/>
                <w:lang w:val="en-US" w:eastAsia="zh-CN"/>
              </w:rPr>
              <w:t>婚检率为79.12%；新生儿疾病筛查率99.13%；产前筛查率99.13%。婚检、新筛、产筛项目满意度均达到90%以上。</w:t>
            </w:r>
          </w:p>
          <w:p>
            <w:pPr>
              <w:rPr>
                <w:rFonts w:hint="eastAsia" w:ascii="宋体" w:hAnsi="宋体" w:eastAsia="宋体" w:cs="宋体"/>
                <w:i w:val="0"/>
                <w:color w:val="000000" w:themeColor="text1"/>
                <w:sz w:val="20"/>
                <w:szCs w:val="20"/>
                <w:u w:val="none"/>
                <w14:textFill>
                  <w14:solidFill>
                    <w14:schemeClr w14:val="tx1"/>
                  </w14:solidFill>
                </w14:textFill>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利通区婚检率为</w:t>
            </w:r>
            <w:r>
              <w:rPr>
                <w:rFonts w:hint="eastAsia" w:ascii="宋体" w:hAnsi="宋体" w:eastAsia="宋体" w:cs="宋体"/>
                <w:i w:val="0"/>
                <w:color w:val="000000" w:themeColor="text1"/>
                <w:sz w:val="20"/>
                <w:szCs w:val="20"/>
                <w:u w:val="none"/>
                <w:lang w:val="en-US" w:eastAsia="zh-CN"/>
                <w14:textFill>
                  <w14:solidFill>
                    <w14:schemeClr w14:val="tx1"/>
                  </w14:solidFill>
                </w14:textFill>
              </w:rPr>
              <w:t>79.12%，标准是90%以上，未达标。原因：</w:t>
            </w:r>
            <w:r>
              <w:rPr>
                <w:rFonts w:hint="eastAsia" w:ascii="仿宋_GB2312" w:hAnsi="仿宋_GB2312" w:eastAsia="仿宋_GB2312" w:cs="仿宋_GB2312"/>
                <w:sz w:val="21"/>
                <w:szCs w:val="21"/>
                <w:lang w:eastAsia="zh-CN"/>
              </w:rPr>
              <w:t>婚检率较低，大部分适龄准备结婚男女对婚姻相关法律知识婚育保健和生殖保健相关知识匮乏。措施：</w:t>
            </w:r>
            <w:r>
              <w:rPr>
                <w:rFonts w:hint="eastAsia" w:ascii="仿宋_GB2312" w:hAnsi="仿宋_GB2312" w:eastAsia="仿宋_GB2312" w:cs="仿宋_GB2312"/>
                <w:b w:val="0"/>
                <w:bCs w:val="0"/>
                <w:sz w:val="21"/>
                <w:szCs w:val="21"/>
                <w:lang w:val="en-US" w:eastAsia="zh-CN"/>
              </w:rPr>
              <w:t>提高婚检率，将婚前保健知识及婚前医学检查的重要性、必要性深入人心，使婚前医学检查成为新婚夫妇的自觉行为。为了提高婚检率，宁夏人口与计划生育条例在2021年12月出台参加婚检的，增加三天婚假有效措施。来提高新婚夫妇参加婚检的积极性。</w:t>
            </w: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时效指标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项目完成时限</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2021年12月底</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2021年12月底</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婚检率未达标</w:t>
            </w: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成本指标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新生儿疾病筛查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200元/例</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已完成</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达标</w:t>
            </w: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婚前医学检查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130元/例</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未完成</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未达标</w:t>
            </w: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产前筛查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120元/例</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已完成</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达标</w:t>
            </w: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效</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标</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经济效益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仿宋_GB2312" w:hAnsi="宋体" w:eastAsia="仿宋_GB2312" w:cs="仿宋_GB2312"/>
                <w:kern w:val="2"/>
                <w:sz w:val="21"/>
                <w:szCs w:val="21"/>
                <w:lang w:val="en-US" w:eastAsia="zh-CN" w:bidi="ar"/>
              </w:rPr>
              <w:t>严格执行项目经费合理支出管理，使资金拨付率达100%。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100%</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达标</w:t>
            </w:r>
          </w:p>
        </w:tc>
      </w:tr>
      <w:tr>
        <w:tblPrEx>
          <w:tblCellMar>
            <w:top w:w="0" w:type="dxa"/>
            <w:left w:w="0" w:type="dxa"/>
            <w:bottom w:w="0" w:type="dxa"/>
            <w:right w:w="0" w:type="dxa"/>
          </w:tblCellMar>
        </w:tblPrEx>
        <w:trPr>
          <w:trHeight w:val="370"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1841"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社会效益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妇女儿童生活质量</w:t>
            </w:r>
          </w:p>
          <w:p>
            <w:pPr>
              <w:spacing w:line="240" w:lineRule="auto"/>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妇女儿童健康水平</w:t>
            </w:r>
          </w:p>
          <w:p>
            <w:pPr>
              <w:spacing w:line="240" w:lineRule="auto"/>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妇幼健康服务能力</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得到提高</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得到提高</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达标</w:t>
            </w: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生态效益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000000" w:themeColor="text1"/>
                <w:sz w:val="20"/>
                <w:szCs w:val="20"/>
                <w:u w:val="none"/>
                <w14:textFill>
                  <w14:solidFill>
                    <w14:schemeClr w14:val="tx1"/>
                  </w14:solidFill>
                </w14:textFill>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可持续影响指标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妇女儿童生活质量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得到提高</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得到提高</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达标</w:t>
            </w: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妇女儿童健康水平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both"/>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得到提高</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得到提高</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达标</w:t>
            </w: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满意度指标</w:t>
            </w:r>
          </w:p>
        </w:tc>
        <w:tc>
          <w:tcPr>
            <w:tcW w:w="11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服务对象</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满意度指标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婚前医学检查双方满意度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≥80%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≥90%</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达标</w:t>
            </w:r>
          </w:p>
        </w:tc>
      </w:tr>
      <w:tr>
        <w:tblPrEx>
          <w:tblCellMar>
            <w:top w:w="0" w:type="dxa"/>
            <w:left w:w="0" w:type="dxa"/>
            <w:bottom w:w="0" w:type="dxa"/>
            <w:right w:w="0" w:type="dxa"/>
          </w:tblCellMar>
        </w:tblPrEx>
        <w:trPr>
          <w:trHeight w:val="259" w:hRule="atLeast"/>
        </w:trPr>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新筛项目家长满意度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≥80%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≥90%</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达标</w:t>
            </w:r>
          </w:p>
        </w:tc>
      </w:tr>
      <w:tr>
        <w:tblPrEx>
          <w:tblCellMar>
            <w:top w:w="0" w:type="dxa"/>
            <w:left w:w="0" w:type="dxa"/>
            <w:bottom w:w="0" w:type="dxa"/>
            <w:right w:w="0" w:type="dxa"/>
          </w:tblCellMar>
        </w:tblPrEx>
        <w:trPr>
          <w:trHeight w:val="259"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产筛项目孕妇满意度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达标</w:t>
            </w:r>
          </w:p>
        </w:tc>
      </w:tr>
      <w:tr>
        <w:tblPrEx>
          <w:tblCellMar>
            <w:top w:w="0" w:type="dxa"/>
            <w:left w:w="0" w:type="dxa"/>
            <w:bottom w:w="0" w:type="dxa"/>
            <w:right w:w="0" w:type="dxa"/>
          </w:tblCellMar>
        </w:tblPrEx>
        <w:trPr>
          <w:trHeight w:val="319"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说明</w:t>
            </w:r>
          </w:p>
        </w:tc>
        <w:tc>
          <w:tcPr>
            <w:tcW w:w="865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bl>
            <w:tblPr>
              <w:tblStyle w:val="6"/>
              <w:tblW w:w="10830" w:type="dxa"/>
              <w:tblInd w:w="-20" w:type="dxa"/>
              <w:shd w:val="clear" w:color="auto" w:fill="auto"/>
              <w:tblLayout w:type="fixed"/>
              <w:tblCellMar>
                <w:top w:w="0" w:type="dxa"/>
                <w:left w:w="0" w:type="dxa"/>
                <w:bottom w:w="0" w:type="dxa"/>
                <w:right w:w="0" w:type="dxa"/>
              </w:tblCellMar>
            </w:tblPr>
            <w:tblGrid>
              <w:gridCol w:w="10830"/>
            </w:tblGrid>
            <w:tr>
              <w:tblPrEx>
                <w:shd w:val="clear" w:color="auto" w:fill="auto"/>
                <w:tblCellMar>
                  <w:top w:w="0" w:type="dxa"/>
                  <w:left w:w="0" w:type="dxa"/>
                  <w:bottom w:w="0" w:type="dxa"/>
                  <w:right w:w="0" w:type="dxa"/>
                </w:tblCellMar>
              </w:tblPrEx>
              <w:trPr>
                <w:trHeight w:val="320" w:hRule="atLeast"/>
              </w:trPr>
              <w:tc>
                <w:tcPr>
                  <w:tcW w:w="10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中央巡视、各级审计和财政监督中发现的问题及其所涉及的金额无。</w:t>
                  </w:r>
                </w:p>
              </w:tc>
            </w:tr>
          </w:tbl>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240" w:hRule="atLeast"/>
        </w:trPr>
        <w:tc>
          <w:tcPr>
            <w:tcW w:w="10176"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注：1.定量指标，资金使用单位填写本地区实际完成数。汇总时，对绝对值直接累加计算，相对值按照资金额度加权平均计算。</w:t>
            </w:r>
          </w:p>
        </w:tc>
      </w:tr>
      <w:tr>
        <w:tblPrEx>
          <w:tblCellMar>
            <w:top w:w="0" w:type="dxa"/>
            <w:left w:w="0" w:type="dxa"/>
            <w:bottom w:w="0" w:type="dxa"/>
            <w:right w:w="0" w:type="dxa"/>
          </w:tblCellMar>
        </w:tblPrEx>
        <w:trPr>
          <w:trHeight w:val="510" w:hRule="atLeast"/>
        </w:trPr>
        <w:tc>
          <w:tcPr>
            <w:tcW w:w="10176"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2.定性指标根据指标完成情况分为：全部或基本达成预期指标、部分达成预期指标并具有一定效果、未达成预期指标且效果较差三档，分别按照100%-80%（含）、80%-60%（含）、60-0%合理填写完成比例。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919CB"/>
    <w:rsid w:val="018833B7"/>
    <w:rsid w:val="01F377AE"/>
    <w:rsid w:val="02C67BBF"/>
    <w:rsid w:val="03B37624"/>
    <w:rsid w:val="04C46F56"/>
    <w:rsid w:val="0511794B"/>
    <w:rsid w:val="056B14F5"/>
    <w:rsid w:val="09EE693E"/>
    <w:rsid w:val="09F478C9"/>
    <w:rsid w:val="0B3B3D48"/>
    <w:rsid w:val="0B6D5289"/>
    <w:rsid w:val="0CED19C2"/>
    <w:rsid w:val="0D902357"/>
    <w:rsid w:val="0E521725"/>
    <w:rsid w:val="10EE13D4"/>
    <w:rsid w:val="115E76BD"/>
    <w:rsid w:val="11D45C55"/>
    <w:rsid w:val="12831CE3"/>
    <w:rsid w:val="12B54F4D"/>
    <w:rsid w:val="12E87CD0"/>
    <w:rsid w:val="1351006B"/>
    <w:rsid w:val="137E0FB3"/>
    <w:rsid w:val="13F54FD2"/>
    <w:rsid w:val="16CE5C40"/>
    <w:rsid w:val="17174998"/>
    <w:rsid w:val="175E0FE8"/>
    <w:rsid w:val="18400B28"/>
    <w:rsid w:val="19174F06"/>
    <w:rsid w:val="1ABA6FD6"/>
    <w:rsid w:val="1B7B4E29"/>
    <w:rsid w:val="1C5E040A"/>
    <w:rsid w:val="1C7239D8"/>
    <w:rsid w:val="1D3D10AF"/>
    <w:rsid w:val="1D7742A4"/>
    <w:rsid w:val="1E23084A"/>
    <w:rsid w:val="1E4D1B34"/>
    <w:rsid w:val="1F511683"/>
    <w:rsid w:val="21806BFB"/>
    <w:rsid w:val="238A261C"/>
    <w:rsid w:val="23975BCC"/>
    <w:rsid w:val="23B676DB"/>
    <w:rsid w:val="24177E1E"/>
    <w:rsid w:val="2429247E"/>
    <w:rsid w:val="24345368"/>
    <w:rsid w:val="249670DC"/>
    <w:rsid w:val="25B04A5A"/>
    <w:rsid w:val="28082482"/>
    <w:rsid w:val="28257DE9"/>
    <w:rsid w:val="28C624B2"/>
    <w:rsid w:val="2A9C5532"/>
    <w:rsid w:val="2B1008C6"/>
    <w:rsid w:val="2CB77B37"/>
    <w:rsid w:val="2E137107"/>
    <w:rsid w:val="2E1A7598"/>
    <w:rsid w:val="2F3C2716"/>
    <w:rsid w:val="2FDC4B68"/>
    <w:rsid w:val="31D10219"/>
    <w:rsid w:val="31FE504A"/>
    <w:rsid w:val="325A6BA6"/>
    <w:rsid w:val="32BC16B2"/>
    <w:rsid w:val="33970AA7"/>
    <w:rsid w:val="33FB1F4F"/>
    <w:rsid w:val="34400338"/>
    <w:rsid w:val="3549470F"/>
    <w:rsid w:val="355E522E"/>
    <w:rsid w:val="357E5EB8"/>
    <w:rsid w:val="360105C8"/>
    <w:rsid w:val="365126FE"/>
    <w:rsid w:val="371517E7"/>
    <w:rsid w:val="373B0490"/>
    <w:rsid w:val="381C7E5F"/>
    <w:rsid w:val="38796496"/>
    <w:rsid w:val="3A374FDA"/>
    <w:rsid w:val="3AF34651"/>
    <w:rsid w:val="3BBE522F"/>
    <w:rsid w:val="3C495736"/>
    <w:rsid w:val="3D5A3656"/>
    <w:rsid w:val="3DCB590E"/>
    <w:rsid w:val="3EB5110C"/>
    <w:rsid w:val="3F324B64"/>
    <w:rsid w:val="3F3D3100"/>
    <w:rsid w:val="403B4142"/>
    <w:rsid w:val="404863FC"/>
    <w:rsid w:val="40F40A7C"/>
    <w:rsid w:val="424C0F5F"/>
    <w:rsid w:val="42A87220"/>
    <w:rsid w:val="43F0410F"/>
    <w:rsid w:val="45421A81"/>
    <w:rsid w:val="45C02B30"/>
    <w:rsid w:val="47706937"/>
    <w:rsid w:val="47F328FC"/>
    <w:rsid w:val="485E47E7"/>
    <w:rsid w:val="48CA3CE5"/>
    <w:rsid w:val="493436F1"/>
    <w:rsid w:val="495D79AB"/>
    <w:rsid w:val="496C48F3"/>
    <w:rsid w:val="499F55E4"/>
    <w:rsid w:val="4A0B415E"/>
    <w:rsid w:val="4CB9200B"/>
    <w:rsid w:val="4F7A321F"/>
    <w:rsid w:val="509B311A"/>
    <w:rsid w:val="50F01001"/>
    <w:rsid w:val="52011BA8"/>
    <w:rsid w:val="520A28AF"/>
    <w:rsid w:val="526F569C"/>
    <w:rsid w:val="52A31B73"/>
    <w:rsid w:val="52D95B00"/>
    <w:rsid w:val="54632059"/>
    <w:rsid w:val="54795CD2"/>
    <w:rsid w:val="54CA31F1"/>
    <w:rsid w:val="560B0A9B"/>
    <w:rsid w:val="561F7619"/>
    <w:rsid w:val="57440C93"/>
    <w:rsid w:val="584611DB"/>
    <w:rsid w:val="5893354E"/>
    <w:rsid w:val="595168CD"/>
    <w:rsid w:val="5D6C74EC"/>
    <w:rsid w:val="5D86521B"/>
    <w:rsid w:val="5EB72DD9"/>
    <w:rsid w:val="5F066277"/>
    <w:rsid w:val="5F9E32A9"/>
    <w:rsid w:val="5FCC5D26"/>
    <w:rsid w:val="602D4404"/>
    <w:rsid w:val="616C549E"/>
    <w:rsid w:val="62771A00"/>
    <w:rsid w:val="62CD7BD7"/>
    <w:rsid w:val="65463834"/>
    <w:rsid w:val="65CE2575"/>
    <w:rsid w:val="65EB30F5"/>
    <w:rsid w:val="663F712E"/>
    <w:rsid w:val="668C3F23"/>
    <w:rsid w:val="671675F4"/>
    <w:rsid w:val="67CC6C25"/>
    <w:rsid w:val="67DB2004"/>
    <w:rsid w:val="68B22E05"/>
    <w:rsid w:val="69185287"/>
    <w:rsid w:val="6A0D0483"/>
    <w:rsid w:val="6CAB1436"/>
    <w:rsid w:val="6CE3758E"/>
    <w:rsid w:val="6CEE3390"/>
    <w:rsid w:val="6D9E0770"/>
    <w:rsid w:val="6DAE209A"/>
    <w:rsid w:val="702D134C"/>
    <w:rsid w:val="71177BF8"/>
    <w:rsid w:val="716164C4"/>
    <w:rsid w:val="71680C7C"/>
    <w:rsid w:val="716B0CC6"/>
    <w:rsid w:val="72B764D1"/>
    <w:rsid w:val="732E3566"/>
    <w:rsid w:val="7384288C"/>
    <w:rsid w:val="74DC593A"/>
    <w:rsid w:val="75A16C9C"/>
    <w:rsid w:val="75AA62D6"/>
    <w:rsid w:val="75C822F0"/>
    <w:rsid w:val="761659CA"/>
    <w:rsid w:val="77155403"/>
    <w:rsid w:val="784D68E6"/>
    <w:rsid w:val="78D53791"/>
    <w:rsid w:val="7AD773F5"/>
    <w:rsid w:val="7B1F1711"/>
    <w:rsid w:val="7B4919CB"/>
    <w:rsid w:val="7C09775D"/>
    <w:rsid w:val="7C496D76"/>
    <w:rsid w:val="7CD142FF"/>
    <w:rsid w:val="7D7A7143"/>
    <w:rsid w:val="7E58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3">
    <w:name w:val="heading 4"/>
    <w:basedOn w:val="1"/>
    <w:next w:val="1"/>
    <w:qFormat/>
    <w:uiPriority w:val="0"/>
    <w:pPr>
      <w:keepNext/>
      <w:keepLines/>
      <w:widowControl w:val="0"/>
      <w:spacing w:before="280" w:after="290" w:line="376" w:lineRule="auto"/>
      <w:outlineLvl w:val="3"/>
    </w:pPr>
    <w:rPr>
      <w:rFonts w:ascii="Arial" w:hAnsi="Arial" w:eastAsia="黑体" w:cs="Times New Roman"/>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方正仿宋_GBK"/>
      <w:kern w:val="2"/>
      <w:sz w:val="18"/>
      <w:szCs w:val="18"/>
    </w:rPr>
  </w:style>
  <w:style w:type="character" w:customStyle="1" w:styleId="8">
    <w:name w:val="font71"/>
    <w:basedOn w:val="7"/>
    <w:qFormat/>
    <w:uiPriority w:val="0"/>
    <w:rPr>
      <w:rFonts w:hint="eastAsia" w:ascii="宋体" w:hAnsi="宋体" w:eastAsia="宋体" w:cs="宋体"/>
      <w:color w:val="000000"/>
      <w:sz w:val="32"/>
      <w:szCs w:val="32"/>
      <w:u w:val="none"/>
    </w:rPr>
  </w:style>
  <w:style w:type="character" w:customStyle="1" w:styleId="9">
    <w:name w:val="font11"/>
    <w:basedOn w:val="7"/>
    <w:qFormat/>
    <w:uiPriority w:val="0"/>
    <w:rPr>
      <w:rFonts w:hint="eastAsia" w:ascii="宋体" w:hAnsi="宋体" w:eastAsia="宋体" w:cs="宋体"/>
      <w:color w:val="000000"/>
      <w:sz w:val="20"/>
      <w:szCs w:val="20"/>
      <w:u w:val="none"/>
    </w:rPr>
  </w:style>
  <w:style w:type="character" w:customStyle="1" w:styleId="10">
    <w:name w:val="font61"/>
    <w:basedOn w:val="7"/>
    <w:qFormat/>
    <w:uiPriority w:val="0"/>
    <w:rPr>
      <w:rFonts w:hint="eastAsia" w:ascii="宋体" w:hAnsi="宋体" w:eastAsia="宋体" w:cs="宋体"/>
      <w:color w:val="000000"/>
      <w:sz w:val="18"/>
      <w:szCs w:val="18"/>
      <w:u w:val="none"/>
    </w:rPr>
  </w:style>
  <w:style w:type="paragraph" w:customStyle="1" w:styleId="11">
    <w:name w:val="Body Text First Indent 2"/>
    <w:basedOn w:val="12"/>
    <w:qFormat/>
    <w:uiPriority w:val="0"/>
    <w:pPr>
      <w:ind w:firstLine="420" w:firstLineChars="200"/>
    </w:pPr>
  </w:style>
  <w:style w:type="paragraph" w:customStyle="1" w:styleId="12">
    <w:name w:val="Body Text Indent"/>
    <w:basedOn w:val="1"/>
    <w:qFormat/>
    <w:uiPriority w:val="0"/>
    <w:pPr>
      <w:spacing w:after="120" w:afterLines="0"/>
      <w:ind w:left="420" w:leftChars="200"/>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2022-03-02T08:24:00Z</dcterms:created>
  <dc:creator>Administrator</dc:creator>
  <cp:lastModifiedBy>海因里希</cp:lastModifiedBy>
  <cp:lastPrinted>2022-03-11T08:47:00Z</cp:lastPrinted>
  <dcterms:modified xsi:type="dcterms:W3CDTF">2022-03-12T02:25:09Z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