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eastAsia" w:ascii="方正小标宋简体" w:eastAsia="方正小标宋简体"/>
          <w:color w:val="FF0000"/>
          <w:spacing w:val="-30"/>
          <w:w w:val="55"/>
          <w:kern w:val="2"/>
          <w:sz w:val="110"/>
          <w:szCs w:val="11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p>
    <w:p>
      <w:pPr>
        <w:pStyle w:val="2"/>
        <w:ind w:left="0" w:leftChars="0" w:firstLine="0" w:firstLineChars="0"/>
        <w:rPr>
          <w:rFonts w:hint="default"/>
          <w:sz w:val="16"/>
          <w:szCs w:val="16"/>
        </w:rPr>
      </w:pPr>
    </w:p>
    <w:p>
      <w:pPr>
        <w:pStyle w:val="2"/>
        <w:ind w:left="0" w:leftChars="0" w:firstLine="0" w:firstLineChars="0"/>
        <w:rPr>
          <w:rFonts w:hint="default"/>
          <w:sz w:val="16"/>
          <w:szCs w:val="16"/>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吴利政办发〔202</w:t>
      </w:r>
      <w:r>
        <w:rPr>
          <w:rFonts w:hint="eastAsia" w:ascii="Times New Roman" w:hAnsi="Times New Roman" w:eastAsia="仿宋_GB2312" w:cs="Times New Roman"/>
          <w:i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caps w:val="0"/>
          <w:color w:val="auto"/>
          <w:spacing w:val="0"/>
          <w:sz w:val="32"/>
          <w:szCs w:val="32"/>
          <w:shd w:val="clear" w:color="auto" w:fill="FFFFFF"/>
          <w:lang w:val="en-US" w:eastAsia="zh-CN"/>
        </w:rPr>
        <w:t>〕</w:t>
      </w:r>
      <w:r>
        <w:rPr>
          <w:rFonts w:hint="eastAsia" w:ascii="Times New Roman" w:hAnsi="Times New Roman" w:eastAsia="仿宋_GB2312" w:cs="Times New Roman"/>
          <w:i w:val="0"/>
          <w:caps w:val="0"/>
          <w:color w:val="auto"/>
          <w:spacing w:val="0"/>
          <w:sz w:val="32"/>
          <w:szCs w:val="32"/>
          <w:shd w:val="clear" w:color="auto" w:fill="FFFFFF"/>
          <w:lang w:val="en-US" w:eastAsia="zh-CN"/>
        </w:rPr>
        <w:t>46</w:t>
      </w:r>
      <w:r>
        <w:rPr>
          <w:rFonts w:hint="default" w:ascii="Times New Roman" w:hAnsi="Times New Roman" w:eastAsia="仿宋_GB2312" w:cs="Times New Roman"/>
          <w:i w:val="0"/>
          <w:caps w:val="0"/>
          <w:color w:val="auto"/>
          <w:spacing w:val="0"/>
          <w:sz w:val="32"/>
          <w:szCs w:val="32"/>
          <w:shd w:val="clear" w:color="auto" w:fill="FFFFFF"/>
          <w:lang w:val="en-US" w:eastAsia="zh-CN"/>
        </w:rPr>
        <w:t>号</w:t>
      </w:r>
    </w:p>
    <w:p>
      <w:pPr>
        <w:pStyle w:val="10"/>
        <w:keepNext w:val="0"/>
        <w:keepLines w:val="0"/>
        <w:pageBreakBefore w:val="0"/>
        <w:widowControl w:val="0"/>
        <w:kinsoku/>
        <w:wordWrap/>
        <w:overflowPunct/>
        <w:topLinePunct w:val="0"/>
        <w:autoSpaceDE/>
        <w:autoSpaceDN/>
        <w:bidi w:val="0"/>
        <w:adjustRightInd/>
        <w:snapToGrid/>
        <w:spacing w:before="313" w:beforeLines="100" w:line="360" w:lineRule="exact"/>
        <w:ind w:left="0" w:leftChars="0" w:right="210" w:rightChars="0" w:firstLine="0" w:firstLineChars="0"/>
        <w:jc w:val="both"/>
        <w:textAlignment w:val="auto"/>
        <w:outlineLvl w:val="9"/>
        <w:rPr>
          <w:rFonts w:hint="default"/>
        </w:rPr>
      </w:pPr>
    </w:p>
    <w:p>
      <w:pPr>
        <w:keepNext w:val="0"/>
        <w:keepLines w:val="0"/>
        <w:pageBreakBefore w:val="0"/>
        <w:widowControl w:val="0"/>
        <w:kinsoku/>
        <w:wordWrap/>
        <w:overflowPunct/>
        <w:topLinePunct w:val="0"/>
        <w:autoSpaceDE/>
        <w:bidi w:val="0"/>
        <w:adjustRightInd/>
        <w:spacing w:line="576" w:lineRule="exact"/>
        <w:ind w:left="0" w:leftChars="0"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利通区20</w:t>
      </w:r>
      <w:r>
        <w:rPr>
          <w:rFonts w:hint="eastAsia" w:ascii="方正小标宋简体" w:hAnsi="方正小标宋简体" w:eastAsia="方正小标宋简体" w:cs="方正小标宋简体"/>
          <w:kern w:val="0"/>
          <w:sz w:val="44"/>
          <w:szCs w:val="44"/>
          <w:lang w:val="en-US" w:eastAsia="zh-CN"/>
        </w:rPr>
        <w:t>21</w:t>
      </w:r>
      <w:r>
        <w:rPr>
          <w:rFonts w:hint="eastAsia" w:ascii="方正小标宋简体" w:hAnsi="方正小标宋简体" w:eastAsia="方正小标宋简体" w:cs="方正小标宋简体"/>
          <w:kern w:val="0"/>
          <w:sz w:val="44"/>
          <w:szCs w:val="44"/>
        </w:rPr>
        <w:t>年农机购置补贴实施</w:t>
      </w:r>
    </w:p>
    <w:p>
      <w:pPr>
        <w:keepNext w:val="0"/>
        <w:keepLines w:val="0"/>
        <w:pageBreakBefore w:val="0"/>
        <w:widowControl w:val="0"/>
        <w:kinsoku/>
        <w:wordWrap/>
        <w:overflowPunct/>
        <w:topLinePunct w:val="0"/>
        <w:autoSpaceDE/>
        <w:bidi w:val="0"/>
        <w:adjustRightInd/>
        <w:spacing w:line="576" w:lineRule="exact"/>
        <w:ind w:left="0" w:leftChars="0"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方案</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的通知</w:t>
      </w:r>
    </w:p>
    <w:p>
      <w:pPr>
        <w:keepNext w:val="0"/>
        <w:keepLines w:val="0"/>
        <w:pageBreakBefore w:val="0"/>
        <w:widowControl w:val="0"/>
        <w:kinsoku/>
        <w:wordWrap/>
        <w:overflowPunct/>
        <w:topLinePunct w:val="0"/>
        <w:autoSpaceDE/>
        <w:bidi w:val="0"/>
        <w:adjustRightInd/>
        <w:spacing w:line="576" w:lineRule="exact"/>
        <w:ind w:left="0" w:leftChars="0" w:right="0" w:rightChars="0"/>
        <w:jc w:val="center"/>
        <w:textAlignment w:val="auto"/>
        <w:outlineLvl w:val="9"/>
        <w:rPr>
          <w:rFonts w:hint="default" w:ascii="Times New Roman" w:hAnsi="Times New Roman" w:eastAsia="仿宋_GB2312" w:cs="Times New Roman"/>
          <w:kern w:val="0"/>
          <w:sz w:val="44"/>
          <w:szCs w:val="44"/>
        </w:rPr>
      </w:pPr>
    </w:p>
    <w:p>
      <w:pPr>
        <w:keepNext w:val="0"/>
        <w:keepLines w:val="0"/>
        <w:pageBreakBefore w:val="0"/>
        <w:widowControl w:val="0"/>
        <w:kinsoku/>
        <w:wordWrap/>
        <w:overflowPunct/>
        <w:topLinePunct w:val="0"/>
        <w:autoSpaceDE/>
        <w:bidi w:val="0"/>
        <w:adjustRightInd/>
        <w:spacing w:line="576"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区直有关</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bidi w:val="0"/>
        <w:adjustRightIn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现将《利通区20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年农机购置补贴实施方案》印发给你们，请结合工作实际，抓好贯彻落实。</w:t>
      </w:r>
    </w:p>
    <w:p>
      <w:pPr>
        <w:keepNext w:val="0"/>
        <w:keepLines w:val="0"/>
        <w:pageBreakBefore w:val="0"/>
        <w:widowControl w:val="0"/>
        <w:kinsoku/>
        <w:wordWrap/>
        <w:overflowPunct/>
        <w:topLinePunct w:val="0"/>
        <w:autoSpaceDE/>
        <w:bidi w:val="0"/>
        <w:adjustRightInd/>
        <w:spacing w:line="576"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2"/>
        <w:rPr>
          <w:rFonts w:hint="default"/>
        </w:rPr>
      </w:pPr>
    </w:p>
    <w:p>
      <w:pPr>
        <w:keepNext w:val="0"/>
        <w:keepLines w:val="0"/>
        <w:pageBreakBefore w:val="0"/>
        <w:widowControl w:val="0"/>
        <w:kinsoku/>
        <w:wordWrap/>
        <w:overflowPunct/>
        <w:topLinePunct w:val="0"/>
        <w:autoSpaceDE/>
        <w:bidi w:val="0"/>
        <w:adjustRightInd/>
        <w:spacing w:line="576"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bidi w:val="0"/>
        <w:adjustRightInd/>
        <w:spacing w:line="576"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吴忠市利通区人民政府办公室</w:t>
      </w:r>
    </w:p>
    <w:p>
      <w:pPr>
        <w:keepNext w:val="0"/>
        <w:keepLines w:val="0"/>
        <w:pageBreakBefore w:val="0"/>
        <w:widowControl w:val="0"/>
        <w:tabs>
          <w:tab w:val="center" w:pos="4422"/>
        </w:tabs>
        <w:kinsoku/>
        <w:wordWrap/>
        <w:overflowPunct/>
        <w:topLinePunct w:val="0"/>
        <w:autoSpaceDE/>
        <w:bidi w:val="0"/>
        <w:adjustRightInd/>
        <w:spacing w:line="576" w:lineRule="exact"/>
        <w:ind w:left="0" w:leftChars="0" w:right="0" w:rightChars="0" w:firstLine="4320" w:firstLineChars="135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ab/>
      </w:r>
    </w:p>
    <w:p>
      <w:pPr>
        <w:pStyle w:val="2"/>
        <w:rPr>
          <w:rFonts w:hint="eastAsia" w:ascii="Times New Roman" w:hAnsi="Times New Roman" w:eastAsia="仿宋_GB2312" w:cs="Times New Roman"/>
          <w:sz w:val="32"/>
          <w:szCs w:val="32"/>
          <w:lang w:eastAsia="zh-CN"/>
        </w:rPr>
      </w:pPr>
    </w:p>
    <w:p>
      <w:pPr>
        <w:pStyle w:val="2"/>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bidi w:val="0"/>
        <w:adjustRightInd/>
        <w:spacing w:line="576" w:lineRule="exact"/>
        <w:ind w:left="0" w:leftChars="0" w:right="0" w:rightChars="0" w:firstLine="960" w:firstLineChars="3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（此件公开发布） </w:t>
      </w:r>
    </w:p>
    <w:p>
      <w:pPr>
        <w:keepNext w:val="0"/>
        <w:keepLines w:val="0"/>
        <w:pageBreakBefore w:val="0"/>
        <w:widowControl w:val="0"/>
        <w:kinsoku/>
        <w:wordWrap/>
        <w:overflowPunct/>
        <w:topLinePunct w:val="0"/>
        <w:autoSpaceDE/>
        <w:bidi w:val="0"/>
        <w:adjustRightInd/>
        <w:spacing w:line="576"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bidi w:val="0"/>
        <w:adjustRightInd/>
        <w:spacing w:line="576" w:lineRule="exact"/>
        <w:ind w:left="0" w:leftChars="0" w:right="0" w:rightChars="0"/>
        <w:jc w:val="both"/>
        <w:textAlignment w:val="auto"/>
        <w:outlineLvl w:val="9"/>
        <w:rPr>
          <w:rFonts w:hint="default" w:ascii="Times New Roman" w:hAnsi="Times New Roman" w:eastAsia="仿宋_GB2312" w:cs="Times New Roman"/>
          <w:sz w:val="32"/>
          <w:szCs w:val="32"/>
        </w:rPr>
      </w:pPr>
    </w:p>
    <w:p>
      <w:pPr>
        <w:pStyle w:val="2"/>
        <w:ind w:left="0" w:leftChars="0" w:firstLine="0" w:firstLineChars="0"/>
        <w:rPr>
          <w:rFonts w:hint="eastAsia" w:ascii="Times New Roman" w:hAnsi="Times New Roman" w:eastAsia="仿宋_GB2312" w:cs="Times New Roman"/>
          <w:sz w:val="32"/>
          <w:szCs w:val="32"/>
          <w:lang w:eastAsia="zh-CN"/>
        </w:rPr>
        <w:sectPr>
          <w:footerReference r:id="rId3" w:type="default"/>
          <w:pgSz w:w="11906" w:h="16838"/>
          <w:pgMar w:top="2098" w:right="1474" w:bottom="1984" w:left="1587" w:header="851" w:footer="1417" w:gutter="0"/>
          <w:pgNumType w:fmt="numberInDash" w:start="2"/>
          <w:cols w:space="720" w:num="1"/>
          <w:docGrid w:linePitch="312" w:charSpace="0"/>
        </w:sectPr>
      </w:pPr>
    </w:p>
    <w:p>
      <w:pPr>
        <w:keepNext w:val="0"/>
        <w:keepLines w:val="0"/>
        <w:pageBreakBefore w:val="0"/>
        <w:widowControl w:val="0"/>
        <w:kinsoku/>
        <w:wordWrap/>
        <w:overflowPunct/>
        <w:topLinePunct w:val="0"/>
        <w:autoSpaceDE/>
        <w:bidi w:val="0"/>
        <w:adjustRightInd/>
        <w:spacing w:line="576" w:lineRule="exact"/>
        <w:ind w:left="0" w:leftChars="0" w:right="0" w:rightChars="0"/>
        <w:jc w:val="both"/>
        <w:textAlignment w:val="auto"/>
        <w:outlineLvl w:val="9"/>
        <w:rPr>
          <w:rFonts w:hint="eastAsia" w:ascii="方正小标宋简体" w:hAnsi="方正小标宋简体" w:eastAsia="方正小标宋简体" w:cs="方正小标宋简体"/>
          <w:kern w:val="0"/>
          <w:sz w:val="44"/>
          <w:szCs w:val="44"/>
        </w:rPr>
      </w:pPr>
      <w:r>
        <w:rPr>
          <w:rFonts w:hint="default" w:ascii="Times New Roman" w:hAnsi="Times New Roman" w:eastAsia="仿宋_GB2312" w:cs="Times New Roman"/>
          <w:sz w:val="32"/>
          <w:szCs w:val="32"/>
        </w:rPr>
        <w:t xml:space="preserve">      </w:t>
      </w:r>
      <w:r>
        <w:rPr>
          <w:rFonts w:hint="eastAsia" w:ascii="方正小标宋简体" w:hAnsi="方正小标宋简体" w:eastAsia="方正小标宋简体" w:cs="方正小标宋简体"/>
          <w:kern w:val="0"/>
          <w:sz w:val="44"/>
          <w:szCs w:val="44"/>
        </w:rPr>
        <w:t>利通区20</w:t>
      </w:r>
      <w:r>
        <w:rPr>
          <w:rFonts w:hint="eastAsia" w:ascii="方正小标宋简体" w:hAnsi="方正小标宋简体" w:eastAsia="方正小标宋简体" w:cs="方正小标宋简体"/>
          <w:kern w:val="0"/>
          <w:sz w:val="44"/>
          <w:szCs w:val="44"/>
          <w:lang w:val="en-US" w:eastAsia="zh-CN"/>
        </w:rPr>
        <w:t>21</w:t>
      </w:r>
      <w:r>
        <w:rPr>
          <w:rFonts w:hint="eastAsia" w:ascii="方正小标宋简体" w:hAnsi="方正小标宋简体" w:eastAsia="方正小标宋简体" w:cs="方正小标宋简体"/>
          <w:kern w:val="0"/>
          <w:sz w:val="44"/>
          <w:szCs w:val="44"/>
        </w:rPr>
        <w:t>年农机购置补贴实施方案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推动农业机械化向全程全面高质高效转型升级，有效支撑粮食安全、重要农产品有效供给和农民增收，促进农业高质高效发展，助力推进乡村振兴、加快农业农村现代化，</w:t>
      </w:r>
      <w:r>
        <w:rPr>
          <w:rFonts w:hint="eastAsia" w:ascii="仿宋_GB2312" w:hAnsi="仿宋_GB2312" w:eastAsia="仿宋_GB2312" w:cs="仿宋_GB2312"/>
          <w:sz w:val="32"/>
          <w:szCs w:val="32"/>
        </w:rPr>
        <w:t>确保农机购置补贴政策规范高效实施，充分发挥农机购置补贴政策效应，根据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宁夏</w:t>
      </w:r>
      <w:r>
        <w:rPr>
          <w:rFonts w:hint="eastAsia" w:ascii="仿宋_GB2312" w:hAnsi="仿宋_GB2312" w:eastAsia="仿宋_GB2312" w:cs="仿宋_GB2312"/>
          <w:sz w:val="32"/>
          <w:szCs w:val="32"/>
          <w:lang w:val="en-US" w:eastAsia="zh-CN"/>
        </w:rPr>
        <w:t>回族自治区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年农机购置补贴</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的要求，</w:t>
      </w:r>
      <w:r>
        <w:rPr>
          <w:rFonts w:hint="eastAsia" w:ascii="仿宋_GB2312" w:hAnsi="仿宋_GB2312" w:eastAsia="仿宋_GB2312" w:cs="仿宋_GB2312"/>
          <w:sz w:val="32"/>
          <w:szCs w:val="32"/>
          <w:lang w:val="en-US" w:eastAsia="zh-CN"/>
        </w:rPr>
        <w:t>结合我区实际，</w:t>
      </w:r>
      <w:r>
        <w:rPr>
          <w:rFonts w:hint="eastAsia" w:ascii="仿宋_GB2312" w:hAnsi="仿宋_GB2312" w:eastAsia="仿宋_GB2312" w:cs="仿宋_GB2312"/>
          <w:color w:val="000000"/>
          <w:sz w:val="32"/>
          <w:szCs w:val="32"/>
        </w:rPr>
        <w:t>特制定本实施方案。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420" w:firstLineChars="0"/>
        <w:jc w:val="both"/>
        <w:textAlignment w:val="auto"/>
        <w:outlineLvl w:val="9"/>
        <w:rPr>
          <w:rFonts w:hint="default"/>
        </w:rPr>
      </w:pPr>
      <w:r>
        <w:rPr>
          <w:rFonts w:hint="eastAsia" w:ascii="仿宋_GB2312" w:hAnsi="仿宋_GB2312" w:eastAsia="仿宋_GB2312" w:cs="仿宋_GB2312"/>
          <w:b w:val="0"/>
          <w:i w:val="0"/>
          <w:caps w:val="0"/>
          <w:color w:val="000000"/>
          <w:spacing w:val="0"/>
          <w:sz w:val="32"/>
          <w:szCs w:val="32"/>
          <w:shd w:val="clear" w:color="auto" w:fill="auto"/>
          <w:lang w:val="en-US" w:eastAsia="zh-CN"/>
        </w:rPr>
        <w:t xml:space="preserve"> 坚持以习近平新时代中国特色社会主义思想为指导，全面贯彻党的十九大和十九届二中、三中、四中、五中全会精神，落实党中央“三农”工作决策部署、《国务院关于加快推进农业机械化和农机装备产业转型升级的指导意见》（国发〔2018〕42号）和《自治区人民政府办公厅关于印发加快推进农业机械化和农机装备产业转型升级的实施意见》（宁政办发〔2019〕44号）要求，以满足广大农民对机械化生产的需要为目标，以稳定实施政策，最大限度发挥政策效益为主线，稳重点、扩范围、优服务、强监管、提效能，落实构建新发展格局要求，破除制约要素合理流动堵点，进一步畅通农业机械化各个环节，持续提升农机购置补贴政策精准化、规范化、便利化水平，支持引导农民购置使用先进适用的农业机械，引领推动农业机械化向全程全面高质高效转型升级，加快提升农业机械化产业链现代化水平，为实施乡村振兴战略、推进农业现代化提供坚实支撑。</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实施规模及范围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rPr>
      </w:pPr>
      <w:r>
        <w:rPr>
          <w:rFonts w:hint="default" w:ascii="Times New Roman" w:hAnsi="Times New Roman" w:eastAsia="仿宋_GB2312" w:cs="Times New Roman"/>
          <w:sz w:val="32"/>
          <w:szCs w:val="32"/>
        </w:rPr>
        <w:t>农机购置补贴为约束性任务。20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年利通区农机购置补贴资金</w:t>
      </w:r>
      <w:r>
        <w:rPr>
          <w:rFonts w:hint="eastAsia" w:ascii="Times New Roman" w:hAnsi="Times New Roman" w:eastAsia="仿宋_GB2312" w:cs="Times New Roman"/>
          <w:sz w:val="32"/>
          <w:szCs w:val="32"/>
          <w:lang w:val="en-US" w:eastAsia="zh-CN"/>
        </w:rPr>
        <w:t>1066</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sz w:val="32"/>
          <w:szCs w:val="32"/>
          <w:lang w:eastAsia="zh-CN"/>
        </w:rPr>
        <w:t>第一批</w:t>
      </w:r>
      <w:r>
        <w:rPr>
          <w:rFonts w:hint="default" w:ascii="Times New Roman" w:hAnsi="Times New Roman" w:eastAsia="仿宋_GB2312" w:cs="Times New Roman"/>
          <w:sz w:val="32"/>
          <w:szCs w:val="32"/>
        </w:rPr>
        <w:t>中央农机</w:t>
      </w:r>
      <w:r>
        <w:rPr>
          <w:rFonts w:hint="eastAsia" w:ascii="Times New Roman" w:hAnsi="Times New Roman" w:eastAsia="仿宋_GB2312" w:cs="Times New Roman"/>
          <w:sz w:val="32"/>
          <w:szCs w:val="32"/>
          <w:lang w:eastAsia="zh-CN"/>
        </w:rPr>
        <w:t>购置</w:t>
      </w:r>
      <w:r>
        <w:rPr>
          <w:rFonts w:hint="default" w:ascii="Times New Roman" w:hAnsi="Times New Roman" w:eastAsia="仿宋_GB2312" w:cs="Times New Roman"/>
          <w:sz w:val="32"/>
          <w:szCs w:val="32"/>
        </w:rPr>
        <w:t>补贴资金</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50万元，</w:t>
      </w:r>
      <w:r>
        <w:rPr>
          <w:rFonts w:hint="eastAsia" w:ascii="Times New Roman" w:hAnsi="Times New Roman" w:eastAsia="仿宋_GB2312" w:cs="Times New Roman"/>
          <w:sz w:val="32"/>
          <w:szCs w:val="32"/>
          <w:lang w:eastAsia="zh-CN"/>
        </w:rPr>
        <w:t>第二批中央农机购置补贴资金</w:t>
      </w:r>
      <w:r>
        <w:rPr>
          <w:rFonts w:hint="eastAsia" w:ascii="Times New Roman" w:hAnsi="Times New Roman" w:eastAsia="仿宋_GB2312" w:cs="Times New Roman"/>
          <w:sz w:val="32"/>
          <w:szCs w:val="32"/>
          <w:lang w:val="en-US" w:eastAsia="zh-CN"/>
        </w:rPr>
        <w:t>271万元，</w:t>
      </w:r>
      <w:r>
        <w:rPr>
          <w:rFonts w:hint="default" w:ascii="Times New Roman" w:hAnsi="Times New Roman" w:eastAsia="仿宋_GB2312" w:cs="Times New Roman"/>
          <w:sz w:val="32"/>
          <w:szCs w:val="32"/>
        </w:rPr>
        <w:t>自治区农机</w:t>
      </w:r>
      <w:r>
        <w:rPr>
          <w:rFonts w:hint="eastAsia" w:ascii="Times New Roman" w:hAnsi="Times New Roman" w:eastAsia="仿宋_GB2312" w:cs="Times New Roman"/>
          <w:sz w:val="32"/>
          <w:szCs w:val="32"/>
          <w:lang w:eastAsia="zh-CN"/>
        </w:rPr>
        <w:t>购置</w:t>
      </w:r>
      <w:r>
        <w:rPr>
          <w:rFonts w:hint="default" w:ascii="Times New Roman" w:hAnsi="Times New Roman" w:eastAsia="仿宋_GB2312" w:cs="Times New Roman"/>
          <w:sz w:val="32"/>
          <w:szCs w:val="32"/>
        </w:rPr>
        <w:t>补贴资金</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万元。实施范围为各乡镇及吴忠国家农业科技示范园</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三、补贴</w:t>
      </w:r>
      <w:r>
        <w:rPr>
          <w:rFonts w:hint="eastAsia" w:ascii="Times New Roman" w:hAnsi="Times New Roman" w:eastAsia="黑体" w:cs="Times New Roman"/>
          <w:sz w:val="32"/>
          <w:szCs w:val="32"/>
          <w:lang w:eastAsia="zh-CN"/>
        </w:rPr>
        <w:t>机具</w:t>
      </w:r>
      <w:r>
        <w:rPr>
          <w:rFonts w:hint="default" w:ascii="Times New Roman" w:hAnsi="Times New Roman" w:eastAsia="黑体" w:cs="Times New Roman"/>
          <w:sz w:val="32"/>
          <w:szCs w:val="32"/>
        </w:rPr>
        <w:t>范围及标准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sz w:val="32"/>
          <w:szCs w:val="32"/>
        </w:rPr>
      </w:pPr>
      <w:r>
        <w:rPr>
          <w:rFonts w:hint="default" w:ascii="Times New Roman" w:hAnsi="Times New Roman" w:eastAsia="楷体_GB2312" w:cs="Times New Roman"/>
          <w:b/>
          <w:bCs/>
          <w:sz w:val="32"/>
          <w:szCs w:val="32"/>
        </w:rPr>
        <w:t>（一）补贴机具种类范围。</w:t>
      </w:r>
      <w:r>
        <w:rPr>
          <w:rFonts w:hint="eastAsia" w:ascii="仿宋_GB2312" w:hAnsi="仿宋_GB2312" w:eastAsia="仿宋_GB2312" w:cs="仿宋_GB2312"/>
          <w:b w:val="0"/>
          <w:bCs w:val="0"/>
          <w:color w:val="000000"/>
          <w:sz w:val="32"/>
          <w:szCs w:val="32"/>
        </w:rPr>
        <w:t>根据我区农业生产实际，20</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年，中央和自治区农机购置补贴主要用于补贴耕整地机械、种植施肥机械、田间管理机械、收获机械、收获后处理机械、农产品初加工机械、排灌机械、畜牧</w:t>
      </w:r>
      <w:r>
        <w:rPr>
          <w:rFonts w:hint="eastAsia" w:ascii="仿宋_GB2312" w:hAnsi="仿宋_GB2312" w:eastAsia="仿宋_GB2312" w:cs="仿宋_GB2312"/>
          <w:b w:val="0"/>
          <w:bCs w:val="0"/>
          <w:color w:val="000000"/>
          <w:sz w:val="32"/>
          <w:szCs w:val="32"/>
          <w:lang w:eastAsia="zh-CN"/>
        </w:rPr>
        <w:t>机械、</w:t>
      </w:r>
      <w:r>
        <w:rPr>
          <w:rFonts w:hint="eastAsia" w:ascii="仿宋_GB2312" w:hAnsi="仿宋_GB2312" w:eastAsia="仿宋_GB2312" w:cs="仿宋_GB2312"/>
          <w:b w:val="0"/>
          <w:bCs w:val="0"/>
          <w:color w:val="000000"/>
          <w:sz w:val="32"/>
          <w:szCs w:val="32"/>
        </w:rPr>
        <w:t>水产机械、</w:t>
      </w:r>
      <w:r>
        <w:rPr>
          <w:rFonts w:hint="eastAsia" w:ascii="仿宋_GB2312" w:hAnsi="仿宋_GB2312" w:eastAsia="仿宋_GB2312" w:cs="仿宋_GB2312"/>
          <w:b w:val="0"/>
          <w:bCs w:val="0"/>
          <w:color w:val="000000"/>
          <w:sz w:val="32"/>
          <w:szCs w:val="32"/>
          <w:lang w:eastAsia="zh-CN"/>
        </w:rPr>
        <w:t>农业废弃物利用处理设备、</w:t>
      </w:r>
      <w:r>
        <w:rPr>
          <w:rFonts w:hint="eastAsia" w:ascii="仿宋_GB2312" w:hAnsi="仿宋_GB2312" w:eastAsia="仿宋_GB2312" w:cs="仿宋_GB2312"/>
          <w:b w:val="0"/>
          <w:bCs w:val="0"/>
          <w:color w:val="000000"/>
          <w:sz w:val="32"/>
          <w:szCs w:val="32"/>
        </w:rPr>
        <w:t>农田基本建设机械、设施农业设备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动力机械等</w:t>
      </w:r>
      <w:r>
        <w:rPr>
          <w:rFonts w:hint="eastAsia" w:ascii="仿宋_GB2312" w:hAnsi="仿宋_GB2312" w:eastAsia="仿宋_GB2312" w:cs="仿宋_GB2312"/>
          <w:b w:val="0"/>
          <w:bCs w:val="0"/>
          <w:color w:val="000000"/>
          <w:sz w:val="32"/>
          <w:szCs w:val="32"/>
          <w:lang w:val="en-US" w:eastAsia="zh-CN"/>
        </w:rPr>
        <w:t>1</w:t>
      </w:r>
      <w:r>
        <w:rPr>
          <w:rFonts w:hint="default"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大类</w:t>
      </w:r>
      <w:r>
        <w:rPr>
          <w:rFonts w:hint="eastAsia" w:ascii="仿宋_GB2312" w:hAnsi="仿宋_GB2312" w:eastAsia="仿宋_GB2312" w:cs="仿宋_GB2312"/>
          <w:b w:val="0"/>
          <w:bCs w:val="0"/>
          <w:color w:val="000000"/>
          <w:sz w:val="32"/>
          <w:szCs w:val="32"/>
          <w:lang w:val="en-US" w:eastAsia="zh-CN"/>
        </w:rPr>
        <w:t>3</w:t>
      </w:r>
      <w:r>
        <w:rPr>
          <w:rFonts w:hint="default"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en-US" w:eastAsia="zh-CN"/>
        </w:rPr>
        <w:t>个小类</w:t>
      </w:r>
      <w:r>
        <w:rPr>
          <w:rFonts w:hint="default" w:ascii="仿宋_GB2312" w:hAnsi="仿宋_GB2312" w:eastAsia="仿宋_GB2312" w:cs="仿宋_GB2312"/>
          <w:b w:val="0"/>
          <w:bCs w:val="0"/>
          <w:color w:val="000000"/>
          <w:sz w:val="32"/>
          <w:szCs w:val="32"/>
          <w:lang w:val="en-US" w:eastAsia="zh-CN"/>
        </w:rPr>
        <w:t>114</w:t>
      </w:r>
      <w:r>
        <w:rPr>
          <w:rFonts w:hint="eastAsia" w:ascii="仿宋_GB2312" w:hAnsi="仿宋_GB2312" w:eastAsia="仿宋_GB2312" w:cs="仿宋_GB2312"/>
          <w:b w:val="0"/>
          <w:bCs w:val="0"/>
          <w:color w:val="000000"/>
          <w:sz w:val="32"/>
          <w:szCs w:val="32"/>
          <w:lang w:val="en-US" w:eastAsia="zh-CN"/>
        </w:rPr>
        <w:t>个品目（详见附件1）。为满足区内申购者的需求，自治区确定的所有品目机械敞开补贴。全面开展植保无人驾驶航空器购置补贴工作，具体操作办法另行通知，在此之前，总体上继续按有关规定实施引导植保无人飞机规范应用试点。</w:t>
      </w:r>
      <w:r>
        <w:rPr>
          <w:rFonts w:hint="eastAsia" w:ascii="仿宋_GB2312" w:hAnsi="仿宋_GB2312" w:eastAsia="仿宋_GB2312" w:cs="仿宋_GB2312"/>
          <w:b w:val="0"/>
          <w:bCs w:val="0"/>
          <w:i w:val="0"/>
          <w:caps w:val="0"/>
          <w:color w:val="000000"/>
          <w:spacing w:val="0"/>
          <w:sz w:val="32"/>
          <w:szCs w:val="32"/>
          <w:shd w:val="clear" w:color="auto" w:fill="auto"/>
        </w:rPr>
        <w:t>优先保障粮食</w:t>
      </w:r>
      <w:r>
        <w:rPr>
          <w:rFonts w:hint="eastAsia" w:ascii="仿宋_GB2312" w:hAnsi="仿宋_GB2312" w:eastAsia="仿宋_GB2312" w:cs="仿宋_GB2312"/>
          <w:b w:val="0"/>
          <w:bCs w:val="0"/>
          <w:i w:val="0"/>
          <w:caps w:val="0"/>
          <w:color w:val="000000"/>
          <w:spacing w:val="0"/>
          <w:sz w:val="32"/>
          <w:szCs w:val="32"/>
          <w:shd w:val="clear" w:color="auto" w:fill="auto"/>
          <w:lang w:eastAsia="zh-CN"/>
        </w:rPr>
        <w:t>、</w:t>
      </w:r>
      <w:r>
        <w:rPr>
          <w:rFonts w:hint="eastAsia" w:ascii="仿宋_GB2312" w:hAnsi="仿宋_GB2312" w:eastAsia="仿宋_GB2312" w:cs="仿宋_GB2312"/>
          <w:b w:val="0"/>
          <w:bCs w:val="0"/>
          <w:i w:val="0"/>
          <w:caps w:val="0"/>
          <w:color w:val="000000"/>
          <w:spacing w:val="0"/>
          <w:sz w:val="32"/>
          <w:szCs w:val="32"/>
          <w:shd w:val="clear" w:color="auto" w:fill="auto"/>
        </w:rPr>
        <w:t>生猪等重要农</w:t>
      </w:r>
      <w:r>
        <w:rPr>
          <w:rFonts w:hint="eastAsia" w:ascii="仿宋_GB2312" w:hAnsi="仿宋_GB2312" w:eastAsia="仿宋_GB2312" w:cs="仿宋_GB2312"/>
          <w:b w:val="0"/>
          <w:bCs w:val="0"/>
          <w:i w:val="0"/>
          <w:caps w:val="0"/>
          <w:color w:val="000000"/>
          <w:spacing w:val="0"/>
          <w:sz w:val="32"/>
          <w:szCs w:val="32"/>
          <w:shd w:val="clear" w:color="auto" w:fill="auto"/>
          <w:lang w:eastAsia="zh-CN"/>
        </w:rPr>
        <w:t>畜</w:t>
      </w:r>
      <w:r>
        <w:rPr>
          <w:rFonts w:hint="eastAsia" w:ascii="仿宋_GB2312" w:hAnsi="仿宋_GB2312" w:eastAsia="仿宋_GB2312" w:cs="仿宋_GB2312"/>
          <w:b w:val="0"/>
          <w:bCs w:val="0"/>
          <w:i w:val="0"/>
          <w:caps w:val="0"/>
          <w:color w:val="000000"/>
          <w:spacing w:val="0"/>
          <w:sz w:val="32"/>
          <w:szCs w:val="32"/>
          <w:shd w:val="clear" w:color="auto" w:fill="auto"/>
        </w:rPr>
        <w:t>产品生产</w:t>
      </w: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及</w:t>
      </w:r>
      <w:r>
        <w:rPr>
          <w:rFonts w:hint="eastAsia" w:ascii="仿宋_GB2312" w:hAnsi="仿宋_GB2312" w:eastAsia="仿宋_GB2312" w:cs="仿宋_GB2312"/>
          <w:b w:val="0"/>
          <w:bCs w:val="0"/>
          <w:i w:val="0"/>
          <w:caps w:val="0"/>
          <w:color w:val="000000"/>
          <w:spacing w:val="0"/>
          <w:sz w:val="32"/>
          <w:szCs w:val="32"/>
          <w:shd w:val="clear" w:color="auto" w:fill="auto"/>
        </w:rPr>
        <w:t>支持农业绿色发展和数字化发展所需机具的补贴需要，将更多符合条件的高端、复式、智能产品纳入补贴范围，</w:t>
      </w:r>
      <w:r>
        <w:rPr>
          <w:rFonts w:hint="eastAsia" w:ascii="仿宋_GB2312" w:hAnsi="仿宋_GB2312" w:eastAsia="仿宋_GB2312" w:cs="仿宋_GB2312"/>
          <w:b w:val="0"/>
          <w:bCs w:val="0"/>
          <w:i w:val="0"/>
          <w:caps w:val="0"/>
          <w:color w:val="000000"/>
          <w:spacing w:val="0"/>
          <w:sz w:val="32"/>
          <w:szCs w:val="32"/>
          <w:shd w:val="clear" w:color="auto" w:fill="auto"/>
          <w:lang w:eastAsia="zh-CN"/>
        </w:rPr>
        <w:t>提高补贴标准、加大补贴力度。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auto"/>
        </w:rPr>
      </w:pPr>
      <w:r>
        <w:rPr>
          <w:rFonts w:hint="eastAsia" w:eastAsia="楷体_GB2312"/>
          <w:b/>
          <w:sz w:val="32"/>
          <w:szCs w:val="32"/>
          <w:lang w:val="en-US" w:eastAsia="zh-CN"/>
        </w:rPr>
        <w:t xml:space="preserve"> </w:t>
      </w:r>
      <w:r>
        <w:rPr>
          <w:rFonts w:eastAsia="楷体_GB2312"/>
          <w:b/>
          <w:sz w:val="32"/>
          <w:szCs w:val="32"/>
        </w:rPr>
        <w:t>（二）补贴机具</w:t>
      </w:r>
      <w:r>
        <w:rPr>
          <w:rFonts w:hint="eastAsia" w:eastAsia="楷体_GB2312"/>
          <w:b/>
          <w:sz w:val="32"/>
          <w:szCs w:val="32"/>
        </w:rPr>
        <w:t>产品资质</w:t>
      </w:r>
      <w:r>
        <w:rPr>
          <w:rFonts w:eastAsia="楷体_GB2312"/>
          <w:b/>
          <w:sz w:val="32"/>
          <w:szCs w:val="32"/>
        </w:rPr>
        <w:t>。</w:t>
      </w:r>
      <w:r>
        <w:rPr>
          <w:rFonts w:hint="eastAsia" w:ascii="仿宋_GB2312" w:hAnsi="仿宋_GB2312" w:eastAsia="仿宋_GB2312" w:cs="仿宋_GB2312"/>
          <w:b w:val="0"/>
          <w:i w:val="0"/>
          <w:caps w:val="0"/>
          <w:color w:val="000000"/>
          <w:spacing w:val="0"/>
          <w:sz w:val="32"/>
          <w:szCs w:val="32"/>
          <w:shd w:val="clear" w:color="auto" w:fill="auto"/>
        </w:rPr>
        <w:t>补贴机具必须是补贴范围内的产品（农机专项鉴定产品、农机新产品除外），同时还应具备以下资质之一：</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auto"/>
        </w:rPr>
      </w:pPr>
      <w:r>
        <w:rPr>
          <w:rFonts w:hint="eastAsia" w:ascii="仿宋_GB2312" w:hAnsi="仿宋_GB2312" w:eastAsia="仿宋_GB2312" w:cs="仿宋_GB2312"/>
          <w:b w:val="0"/>
          <w:i w:val="0"/>
          <w:caps w:val="0"/>
          <w:color w:val="000000"/>
          <w:spacing w:val="0"/>
          <w:sz w:val="32"/>
          <w:szCs w:val="32"/>
          <w:shd w:val="clear" w:color="auto" w:fill="auto"/>
        </w:rPr>
        <w:t>获得农业机械试验鉴定证书（包括尚在有效期内的农业机械推广鉴定证书）；</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auto"/>
        </w:rPr>
      </w:pPr>
      <w:r>
        <w:rPr>
          <w:rFonts w:hint="eastAsia" w:ascii="仿宋_GB2312" w:hAnsi="仿宋_GB2312" w:eastAsia="仿宋_GB2312" w:cs="仿宋_GB2312"/>
          <w:b w:val="0"/>
          <w:i w:val="0"/>
          <w:caps w:val="0"/>
          <w:color w:val="000000"/>
          <w:spacing w:val="0"/>
          <w:sz w:val="32"/>
          <w:szCs w:val="32"/>
          <w:shd w:val="clear" w:color="auto" w:fill="auto"/>
        </w:rPr>
        <w:t>获得农机强制性产品认证证书；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i w:val="0"/>
          <w:caps w:val="0"/>
          <w:color w:val="000000"/>
          <w:spacing w:val="0"/>
          <w:sz w:val="32"/>
          <w:szCs w:val="32"/>
          <w:shd w:val="clear" w:color="auto" w:fill="auto"/>
          <w:lang w:eastAsia="zh-CN"/>
        </w:rPr>
        <w:t>（</w:t>
      </w:r>
      <w:r>
        <w:rPr>
          <w:rFonts w:hint="eastAsia" w:ascii="仿宋_GB2312" w:hAnsi="仿宋_GB2312" w:eastAsia="仿宋_GB2312" w:cs="仿宋_GB2312"/>
          <w:b w:val="0"/>
          <w:i w:val="0"/>
          <w:caps w:val="0"/>
          <w:color w:val="000000"/>
          <w:spacing w:val="0"/>
          <w:sz w:val="32"/>
          <w:szCs w:val="32"/>
          <w:shd w:val="clear" w:color="auto" w:fill="auto"/>
          <w:lang w:val="en-US" w:eastAsia="zh-CN"/>
        </w:rPr>
        <w:t>3</w:t>
      </w:r>
      <w:r>
        <w:rPr>
          <w:rFonts w:hint="eastAsia" w:ascii="仿宋_GB2312" w:hAnsi="仿宋_GB2312" w:eastAsia="仿宋_GB2312" w:cs="仿宋_GB2312"/>
          <w:b w:val="0"/>
          <w:i w:val="0"/>
          <w:caps w:val="0"/>
          <w:color w:val="000000"/>
          <w:spacing w:val="0"/>
          <w:sz w:val="32"/>
          <w:szCs w:val="32"/>
          <w:shd w:val="clear" w:color="auto" w:fill="auto"/>
          <w:lang w:eastAsia="zh-CN"/>
        </w:rPr>
        <w:t>）</w:t>
      </w:r>
      <w:r>
        <w:rPr>
          <w:rFonts w:hint="eastAsia" w:ascii="仿宋_GB2312" w:hAnsi="仿宋_GB2312" w:eastAsia="仿宋_GB2312" w:cs="仿宋_GB2312"/>
          <w:b w:val="0"/>
          <w:i w:val="0"/>
          <w:caps w:val="0"/>
          <w:color w:val="000000"/>
          <w:spacing w:val="0"/>
          <w:sz w:val="32"/>
          <w:szCs w:val="32"/>
          <w:shd w:val="clear" w:color="auto" w:fill="auto"/>
        </w:rPr>
        <w:t>列入农机自愿性认证采信试点范围，获得农机自愿性产品认证证书。补贴机具须在明显位置固定标有生产企业、产品名称和型号、出厂编号、生产日期、执行标准等信息的铭牌。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（三）补贴标准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outlineLvl w:val="9"/>
        <w:rPr>
          <w:rFonts w:hint="eastAsia" w:ascii="仿宋_GB2312" w:hAnsi="仿宋_GB2312" w:eastAsia="仿宋_GB2312" w:cs="仿宋_GB2312"/>
          <w:b w:val="0"/>
          <w:i w:val="0"/>
          <w:caps w:val="0"/>
          <w:color w:val="000000"/>
          <w:spacing w:val="0"/>
          <w:sz w:val="32"/>
          <w:szCs w:val="32"/>
          <w:shd w:val="clear" w:color="auto" w:fill="auto"/>
        </w:rPr>
      </w:pPr>
      <w:r>
        <w:rPr>
          <w:rFonts w:hint="eastAsia" w:ascii="仿宋_GB2312" w:hAnsi="仿宋_GB2312" w:eastAsia="仿宋_GB2312" w:cs="仿宋_GB2312"/>
          <w:b w:val="0"/>
          <w:i w:val="0"/>
          <w:caps w:val="0"/>
          <w:color w:val="000000"/>
          <w:spacing w:val="0"/>
          <w:sz w:val="32"/>
          <w:szCs w:val="32"/>
          <w:shd w:val="clear" w:color="auto" w:fill="auto"/>
        </w:rPr>
        <w:t>中央财政农机购置补贴实行定额补贴</w:t>
      </w:r>
      <w:r>
        <w:rPr>
          <w:rFonts w:hint="eastAsia" w:ascii="仿宋_GB2312" w:hAnsi="仿宋_GB2312" w:eastAsia="仿宋_GB2312" w:cs="仿宋_GB2312"/>
          <w:b w:val="0"/>
          <w:i w:val="0"/>
          <w:caps w:val="0"/>
          <w:color w:val="000000"/>
          <w:spacing w:val="0"/>
          <w:sz w:val="32"/>
          <w:szCs w:val="32"/>
          <w:shd w:val="clear" w:color="auto" w:fill="auto"/>
          <w:lang w:eastAsia="zh-CN"/>
        </w:rPr>
        <w:t>，</w:t>
      </w:r>
      <w:r>
        <w:rPr>
          <w:rFonts w:hint="eastAsia" w:ascii="仿宋_GB2312" w:hAnsi="仿宋_GB2312" w:eastAsia="仿宋_GB2312" w:cs="仿宋_GB2312"/>
          <w:sz w:val="32"/>
          <w:szCs w:val="32"/>
        </w:rPr>
        <w:t>即同一种类、同一档次农业机械</w:t>
      </w:r>
      <w:r>
        <w:rPr>
          <w:rFonts w:hint="eastAsia" w:ascii="仿宋_GB2312" w:hAnsi="仿宋_GB2312" w:eastAsia="仿宋_GB2312" w:cs="仿宋_GB2312"/>
          <w:sz w:val="32"/>
          <w:szCs w:val="32"/>
          <w:lang w:eastAsia="zh-CN"/>
        </w:rPr>
        <w:t>按照自治区</w:t>
      </w:r>
      <w:r>
        <w:rPr>
          <w:rFonts w:hint="eastAsia" w:ascii="仿宋_GB2312" w:hAnsi="仿宋_GB2312" w:eastAsia="仿宋_GB2312" w:cs="仿宋_GB2312"/>
          <w:sz w:val="32"/>
          <w:szCs w:val="32"/>
        </w:rPr>
        <w:t>统一标准补贴。</w:t>
      </w:r>
      <w:r>
        <w:rPr>
          <w:rFonts w:hint="eastAsia" w:ascii="仿宋_GB2312" w:hAnsi="仿宋_GB2312" w:eastAsia="仿宋_GB2312" w:cs="仿宋_GB2312"/>
          <w:b w:val="0"/>
          <w:i w:val="0"/>
          <w:caps w:val="0"/>
          <w:color w:val="000000"/>
          <w:spacing w:val="0"/>
          <w:sz w:val="32"/>
          <w:szCs w:val="32"/>
          <w:shd w:val="clear" w:color="auto" w:fill="auto"/>
          <w:lang w:val="en-US" w:eastAsia="zh-CN"/>
        </w:rPr>
        <w:t>我区</w:t>
      </w:r>
      <w:r>
        <w:rPr>
          <w:rFonts w:hint="eastAsia" w:ascii="仿宋_GB2312" w:hAnsi="仿宋_GB2312" w:eastAsia="仿宋_GB2312" w:cs="仿宋_GB2312"/>
          <w:b w:val="0"/>
          <w:i w:val="0"/>
          <w:caps w:val="0"/>
          <w:color w:val="000000"/>
          <w:spacing w:val="0"/>
          <w:sz w:val="32"/>
          <w:szCs w:val="32"/>
          <w:shd w:val="clear" w:color="auto" w:fill="auto"/>
        </w:rPr>
        <w:t>补贴额保持总体稳定，全面公开农机购置补贴机具补贴额一览表，加强宣传，引导购机者根据各档次的补贴定额自主议价，不再对外公布具体产品的补贴额。在政策实施过程中发现具体产品或档次的中央财政资金实际补贴比例超过50%的，应及时</w:t>
      </w:r>
      <w:r>
        <w:rPr>
          <w:rFonts w:hint="eastAsia" w:ascii="仿宋_GB2312" w:hAnsi="仿宋_GB2312" w:eastAsia="仿宋_GB2312" w:cs="仿宋_GB2312"/>
          <w:b w:val="0"/>
          <w:i w:val="0"/>
          <w:caps w:val="0"/>
          <w:color w:val="000000"/>
          <w:spacing w:val="0"/>
          <w:sz w:val="32"/>
          <w:szCs w:val="32"/>
          <w:shd w:val="clear" w:color="auto" w:fill="auto"/>
          <w:lang w:eastAsia="zh-CN"/>
        </w:rPr>
        <w:t>向有关部门报告并</w:t>
      </w:r>
      <w:r>
        <w:rPr>
          <w:rFonts w:hint="eastAsia" w:ascii="仿宋_GB2312" w:hAnsi="仿宋_GB2312" w:eastAsia="仿宋_GB2312" w:cs="仿宋_GB2312"/>
          <w:b w:val="0"/>
          <w:i w:val="0"/>
          <w:caps w:val="0"/>
          <w:color w:val="000000"/>
          <w:spacing w:val="0"/>
          <w:sz w:val="32"/>
          <w:szCs w:val="32"/>
          <w:shd w:val="clear" w:color="auto" w:fill="auto"/>
        </w:rPr>
        <w:t>组织调查，对有违规情节的，按相关规定处理；对无违规情节的补贴申请，可按原规定兑付补贴资金。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 w:hAnsi="仿宋" w:eastAsia="仿宋" w:cs="仿宋"/>
          <w:b w:val="0"/>
          <w:i w:val="0"/>
          <w:caps w:val="0"/>
          <w:color w:val="000000"/>
          <w:spacing w:val="0"/>
          <w:sz w:val="32"/>
          <w:szCs w:val="32"/>
          <w:shd w:val="clear" w:color="auto" w:fill="auto"/>
        </w:rPr>
      </w:pPr>
      <w:r>
        <w:rPr>
          <w:rFonts w:hint="eastAsia" w:ascii="仿宋" w:hAnsi="仿宋" w:eastAsia="仿宋" w:cs="仿宋"/>
          <w:b w:val="0"/>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auto"/>
          <w:lang w:val="en-US" w:eastAsia="zh-CN"/>
        </w:rPr>
        <w:t>1.</w:t>
      </w:r>
      <w:r>
        <w:rPr>
          <w:rFonts w:hint="eastAsia" w:ascii="仿宋_GB2312" w:hAnsi="仿宋_GB2312" w:eastAsia="仿宋_GB2312" w:cs="仿宋_GB2312"/>
          <w:b w:val="0"/>
          <w:i w:val="0"/>
          <w:caps w:val="0"/>
          <w:color w:val="000000"/>
          <w:spacing w:val="0"/>
          <w:sz w:val="32"/>
          <w:szCs w:val="32"/>
          <w:shd w:val="clear" w:color="auto" w:fill="auto"/>
        </w:rPr>
        <w:t>一般补贴机具单机补贴限额原则上不超过5万元；挤奶机械、烘干机单机补贴限额不超过12万元；100马力以上拖拉机、高性能青饲料收获机、大型免耕播种机、大型联合收割机、水稻大型浸种催芽程控设备、畜禽粪污资源化利用机具单机补贴限额不超过15万元；200马力以上拖拉机单机补贴限额不超过25万元；成套设施装备单套补贴限额不超过60万元。</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支持</w:t>
      </w:r>
      <w:r>
        <w:rPr>
          <w:rFonts w:hint="eastAsia" w:ascii="仿宋_GB2312" w:hAnsi="仿宋_GB2312" w:eastAsia="仿宋_GB2312" w:cs="仿宋_GB2312"/>
          <w:color w:val="000000"/>
          <w:sz w:val="32"/>
          <w:szCs w:val="32"/>
          <w:lang w:eastAsia="zh-CN"/>
        </w:rPr>
        <w:t>新</w:t>
      </w:r>
      <w:r>
        <w:rPr>
          <w:rFonts w:hint="eastAsia" w:ascii="仿宋_GB2312" w:hAnsi="仿宋_GB2312" w:eastAsia="仿宋_GB2312" w:cs="仿宋_GB2312"/>
          <w:color w:val="000000"/>
          <w:sz w:val="32"/>
          <w:szCs w:val="32"/>
        </w:rPr>
        <w:t>建农机作业服务组织、</w:t>
      </w:r>
      <w:r>
        <w:rPr>
          <w:rFonts w:hint="eastAsia" w:ascii="仿宋_GB2312" w:hAnsi="仿宋_GB2312" w:eastAsia="仿宋_GB2312" w:cs="仿宋_GB2312"/>
          <w:color w:val="000000"/>
          <w:sz w:val="32"/>
          <w:szCs w:val="32"/>
          <w:lang w:val="en-US" w:eastAsia="zh-CN"/>
        </w:rPr>
        <w:t>农业农村综合服务中心、通过星级评定的</w:t>
      </w:r>
      <w:r>
        <w:rPr>
          <w:rFonts w:hint="eastAsia" w:ascii="仿宋_GB2312" w:hAnsi="仿宋_GB2312" w:eastAsia="仿宋_GB2312" w:cs="仿宋_GB2312"/>
          <w:color w:val="000000"/>
          <w:sz w:val="32"/>
          <w:szCs w:val="32"/>
        </w:rPr>
        <w:t>农机作业服务公司和农业综合服务站购买开展服务所需机具，在国家补贴的基础上</w:t>
      </w:r>
      <w:r>
        <w:rPr>
          <w:rFonts w:hint="eastAsia" w:ascii="仿宋_GB2312" w:hAnsi="仿宋_GB2312" w:eastAsia="仿宋_GB2312" w:cs="仿宋_GB2312"/>
          <w:color w:val="000000"/>
          <w:sz w:val="32"/>
          <w:szCs w:val="32"/>
          <w:lang w:eastAsia="zh-CN"/>
        </w:rPr>
        <w:t>再</w:t>
      </w:r>
      <w:r>
        <w:rPr>
          <w:rFonts w:hint="eastAsia" w:ascii="仿宋_GB2312" w:hAnsi="仿宋_GB2312" w:eastAsia="仿宋_GB2312" w:cs="仿宋_GB2312"/>
          <w:color w:val="000000"/>
          <w:sz w:val="32"/>
          <w:szCs w:val="32"/>
        </w:rPr>
        <w:t>累加补贴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累加补贴额=中央补贴额</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购买残膜回收机械、埋藤机</w:t>
      </w:r>
      <w:r>
        <w:rPr>
          <w:rFonts w:hint="eastAsia" w:ascii="仿宋_GB2312" w:hAnsi="仿宋_GB2312" w:eastAsia="仿宋_GB2312" w:cs="仿宋_GB2312"/>
          <w:color w:val="000000"/>
          <w:sz w:val="32"/>
          <w:szCs w:val="32"/>
          <w:lang w:eastAsia="zh-CN"/>
        </w:rPr>
        <w:t>等葡萄生产机械</w:t>
      </w:r>
      <w:r>
        <w:rPr>
          <w:rFonts w:hint="eastAsia" w:ascii="仿宋_GB2312" w:hAnsi="仿宋_GB2312" w:eastAsia="仿宋_GB2312" w:cs="仿宋_GB2312"/>
          <w:color w:val="000000"/>
          <w:sz w:val="32"/>
          <w:szCs w:val="32"/>
        </w:rPr>
        <w:t>、深松机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蔬菜移栽、</w:t>
      </w:r>
      <w:r>
        <w:rPr>
          <w:rFonts w:hint="eastAsia" w:ascii="仿宋_GB2312" w:hAnsi="仿宋_GB2312" w:eastAsia="仿宋_GB2312" w:cs="仿宋_GB2312"/>
          <w:color w:val="000000"/>
          <w:sz w:val="32"/>
          <w:szCs w:val="32"/>
          <w:lang w:val="en-US" w:eastAsia="zh-CN"/>
        </w:rPr>
        <w:t>收获</w:t>
      </w:r>
      <w:r>
        <w:rPr>
          <w:rFonts w:hint="eastAsia" w:ascii="仿宋_GB2312" w:hAnsi="仿宋_GB2312" w:eastAsia="仿宋_GB2312" w:cs="仿宋_GB2312"/>
          <w:color w:val="000000"/>
          <w:sz w:val="32"/>
          <w:szCs w:val="32"/>
          <w:lang w:eastAsia="zh-CN"/>
        </w:rPr>
        <w:t>机械，</w:t>
      </w:r>
      <w:r>
        <w:rPr>
          <w:rFonts w:hint="eastAsia" w:ascii="仿宋_GB2312" w:hAnsi="仿宋_GB2312" w:eastAsia="仿宋_GB2312" w:cs="仿宋_GB2312"/>
          <w:color w:val="000000"/>
          <w:sz w:val="32"/>
          <w:szCs w:val="32"/>
        </w:rPr>
        <w:t>TMR全混合日粮机</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b w:val="0"/>
          <w:i w:val="0"/>
          <w:caps w:val="0"/>
          <w:color w:val="000000"/>
          <w:spacing w:val="0"/>
          <w:sz w:val="32"/>
          <w:szCs w:val="32"/>
          <w:shd w:val="clear" w:color="auto" w:fill="auto"/>
        </w:rPr>
        <w:t>畜禽粪污资源化利用</w:t>
      </w:r>
      <w:r>
        <w:rPr>
          <w:rFonts w:hint="eastAsia" w:ascii="仿宋_GB2312" w:hAnsi="仿宋_GB2312" w:eastAsia="仿宋_GB2312" w:cs="仿宋_GB2312"/>
          <w:b w:val="0"/>
          <w:i w:val="0"/>
          <w:caps w:val="0"/>
          <w:color w:val="000000"/>
          <w:spacing w:val="0"/>
          <w:sz w:val="32"/>
          <w:szCs w:val="32"/>
          <w:shd w:val="clear" w:color="auto" w:fill="auto"/>
          <w:lang w:eastAsia="zh-CN"/>
        </w:rPr>
        <w:t>机械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在国家补贴的基础上再累加补贴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累加补贴额=中央补贴额</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在执行自治区累加补贴资金计划时，必须严格按照核定资金额度安排购机补贴，不得突破自治区累加补贴资金额度。</w:t>
      </w:r>
      <w:r>
        <w:rPr>
          <w:rFonts w:hint="eastAsia" w:ascii="仿宋_GB2312" w:hAnsi="仿宋_GB2312" w:eastAsia="仿宋_GB2312" w:cs="仿宋_GB2312"/>
          <w:color w:val="000000"/>
          <w:sz w:val="32"/>
          <w:szCs w:val="32"/>
          <w:lang w:val="en-US" w:eastAsia="zh-CN"/>
        </w:rPr>
        <w:t>产业园与产业集群的支持环节中有涉及购置补贴范围内的农机，不再重复补贴。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四、补贴对象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pacing w:val="0"/>
          <w:w w:val="90"/>
          <w:kern w:val="10"/>
          <w:sz w:val="32"/>
          <w:szCs w:val="32"/>
        </w:rPr>
      </w:pPr>
      <w:r>
        <w:rPr>
          <w:rFonts w:hint="default" w:ascii="Times New Roman" w:hAnsi="Times New Roman" w:eastAsia="仿宋_GB2312" w:cs="Times New Roman"/>
          <w:sz w:val="32"/>
          <w:szCs w:val="32"/>
        </w:rPr>
        <w:t>补贴对象为从事农业生产的个人和农业生产经营组织（以下简称“购机者”），其中农业生产经营组织包括农村集体经济组织、</w:t>
      </w:r>
      <w:r>
        <w:rPr>
          <w:rFonts w:hint="default" w:ascii="Times New Roman" w:hAnsi="Times New Roman" w:eastAsia="仿宋_GB2312" w:cs="Times New Roman"/>
          <w:spacing w:val="0"/>
          <w:w w:val="90"/>
          <w:kern w:val="10"/>
          <w:sz w:val="32"/>
          <w:szCs w:val="32"/>
        </w:rPr>
        <w:t>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五、补贴方式和操作流程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（一）补贴方式</w:t>
      </w:r>
      <w:r>
        <w:rPr>
          <w:rFonts w:hint="eastAsia" w:ascii="Times New Roman" w:hAnsi="Times New Roman" w:eastAsia="楷体_GB2312" w:cs="Times New Roman"/>
          <w:b/>
          <w:bCs/>
          <w:sz w:val="32"/>
          <w:szCs w:val="32"/>
          <w:lang w:eastAsia="zh-CN"/>
        </w:rPr>
        <w:t>。</w:t>
      </w:r>
      <w:r>
        <w:rPr>
          <w:rFonts w:hint="eastAsia" w:ascii="Times New Roman" w:hAnsi="Times New Roman" w:eastAsia="仿宋_GB2312" w:cs="Times New Roman"/>
          <w:sz w:val="32"/>
          <w:szCs w:val="32"/>
          <w:lang w:val="en-US" w:eastAsia="zh-CN"/>
        </w:rPr>
        <w:t>全区范围内实行“自主购机、定额补贴、先购后补、县级结算、直补到卡（户）”的补贴方式。购机行为完成后，购机者自主向利通区农业农村局农机购置补贴部门提出补贴资金申领事项，签署告知承诺书，承诺购买行为、发票购机价格等信息真实有效，按相关规定申办补贴。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（二）操作流程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1.自主选机购机。</w:t>
      </w:r>
      <w:r>
        <w:rPr>
          <w:rFonts w:hint="eastAsia" w:ascii="Times New Roman" w:hAnsi="Times New Roman" w:eastAsia="仿宋_GB2312" w:cs="Times New Roman"/>
          <w:sz w:val="32"/>
          <w:szCs w:val="32"/>
          <w:lang w:val="en-US" w:eastAsia="zh-CN"/>
        </w:rPr>
        <w:t>购机者自主选择购买机具，按照市场化原则自行与农机产销企业协商确定购机价格与支付方式，并对交易行为真实性、有效性和可能发生的纠纷承担法律责任。</w:t>
      </w:r>
      <w:r>
        <w:rPr>
          <w:rFonts w:hint="default" w:ascii="Times New Roman" w:hAnsi="Times New Roman" w:eastAsia="仿宋_GB2312" w:cs="Times New Roman"/>
          <w:sz w:val="32"/>
          <w:szCs w:val="32"/>
        </w:rPr>
        <w:t>鼓励非现金方式支付购机款，便于购置行为及资金往来全程留痕。购机者对其购置的补贴机具拥有所有权，可自主使用、依法依规处置。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eastAsia="仿宋_GB2312"/>
          <w:color w:val="000000"/>
          <w:sz w:val="32"/>
          <w:szCs w:val="32"/>
          <w:lang w:eastAsia="zh-CN"/>
        </w:rPr>
      </w:pPr>
      <w:r>
        <w:rPr>
          <w:rFonts w:hint="default" w:ascii="Times New Roman" w:hAnsi="Times New Roman" w:eastAsia="仿宋_GB2312" w:cs="Times New Roman"/>
          <w:b/>
          <w:bCs/>
          <w:sz w:val="32"/>
          <w:szCs w:val="32"/>
        </w:rPr>
        <w:t>2.补贴资金申请。</w:t>
      </w:r>
      <w:r>
        <w:rPr>
          <w:rFonts w:hint="eastAsia" w:ascii="仿宋_GB2312" w:eastAsia="仿宋_GB2312"/>
          <w:bCs/>
          <w:sz w:val="32"/>
          <w:szCs w:val="32"/>
        </w:rPr>
        <w:t>购机行为完成后，购机者</w:t>
      </w:r>
      <w:r>
        <w:rPr>
          <w:rFonts w:hint="eastAsia" w:ascii="仿宋_GB2312" w:eastAsia="仿宋_GB2312"/>
          <w:color w:val="000000"/>
          <w:sz w:val="32"/>
          <w:szCs w:val="32"/>
        </w:rPr>
        <w:t>持本人身份证件（农业生产经营组织持法定代表人身份证件和工商营业执照）、购机税控发票、银行卡（折）</w:t>
      </w:r>
      <w:r>
        <w:rPr>
          <w:rFonts w:hint="eastAsia" w:ascii="仿宋_GB2312" w:eastAsia="仿宋_GB2312"/>
          <w:color w:val="000000"/>
          <w:sz w:val="32"/>
          <w:szCs w:val="32"/>
          <w:lang w:eastAsia="zh-CN"/>
        </w:rPr>
        <w:t>等资料，</w:t>
      </w:r>
      <w:r>
        <w:rPr>
          <w:rFonts w:hint="eastAsia" w:ascii="仿宋_GB2312" w:eastAsia="仿宋_GB2312"/>
          <w:color w:val="auto"/>
          <w:sz w:val="32"/>
          <w:szCs w:val="32"/>
          <w:shd w:val="solid" w:color="FFFFFF" w:fill="FFFFFF"/>
        </w:rPr>
        <w:t>通过线下</w:t>
      </w:r>
      <w:r>
        <w:rPr>
          <w:rFonts w:hint="eastAsia" w:ascii="仿宋_GB2312" w:eastAsia="仿宋_GB2312"/>
          <w:color w:val="000000"/>
          <w:sz w:val="32"/>
          <w:szCs w:val="32"/>
        </w:rPr>
        <w:t>农机购置补贴受理点</w:t>
      </w:r>
      <w:r>
        <w:rPr>
          <w:rFonts w:hint="eastAsia" w:ascii="仿宋_GB2312" w:eastAsia="仿宋_GB2312"/>
          <w:color w:val="auto"/>
          <w:sz w:val="32"/>
          <w:szCs w:val="32"/>
          <w:shd w:val="solid" w:color="FFFFFF" w:fill="FFFFFF"/>
        </w:rPr>
        <w:t>或手机App</w:t>
      </w:r>
      <w:r>
        <w:rPr>
          <w:rFonts w:hint="eastAsia" w:ascii="仿宋_GB2312" w:eastAsia="仿宋_GB2312"/>
          <w:color w:val="000000"/>
          <w:sz w:val="32"/>
          <w:szCs w:val="32"/>
        </w:rPr>
        <w:t>向</w:t>
      </w:r>
      <w:r>
        <w:rPr>
          <w:rFonts w:hint="eastAsia" w:ascii="仿宋_GB2312" w:eastAsia="仿宋_GB2312"/>
          <w:color w:val="000000"/>
          <w:sz w:val="32"/>
          <w:szCs w:val="32"/>
          <w:lang w:eastAsia="zh-CN"/>
        </w:rPr>
        <w:t>区农业农村局农机管理部门</w:t>
      </w:r>
      <w:r>
        <w:rPr>
          <w:rFonts w:hint="eastAsia" w:ascii="仿宋_GB2312" w:eastAsia="仿宋_GB2312"/>
          <w:color w:val="000000"/>
          <w:sz w:val="32"/>
          <w:szCs w:val="32"/>
        </w:rPr>
        <w:t>自主提出补贴申请，</w:t>
      </w:r>
      <w:r>
        <w:rPr>
          <w:rFonts w:hint="eastAsia" w:ascii="仿宋_GB2312" w:hAnsi="仿宋_GB2312" w:eastAsia="仿宋_GB2312" w:cs="仿宋_GB2312"/>
          <w:b w:val="0"/>
          <w:i w:val="0"/>
          <w:caps w:val="0"/>
          <w:color w:val="000000"/>
          <w:spacing w:val="0"/>
          <w:sz w:val="32"/>
          <w:szCs w:val="32"/>
          <w:shd w:val="clear" w:color="auto" w:fill="auto"/>
        </w:rPr>
        <w:t>加快实现购机者线下申领补贴“最多跑一次”“最多跑一地”。</w:t>
      </w:r>
      <w:r>
        <w:rPr>
          <w:rFonts w:hint="eastAsia" w:ascii="仿宋_GB2312" w:eastAsia="仿宋_GB2312"/>
          <w:color w:val="000000"/>
          <w:sz w:val="32"/>
          <w:szCs w:val="32"/>
        </w:rPr>
        <w:t>签署告知承诺书，承诺购买行为、发票购机价格等信息真实有效</w:t>
      </w:r>
      <w:r>
        <w:rPr>
          <w:rFonts w:hint="eastAsia" w:ascii="仿宋_GB2312" w:eastAsia="仿宋_GB2312"/>
          <w:color w:val="000000"/>
          <w:sz w:val="32"/>
          <w:szCs w:val="32"/>
          <w:lang w:eastAsia="zh-CN"/>
        </w:rPr>
        <w:t>，非本县域的购机者应</w:t>
      </w:r>
      <w:r>
        <w:rPr>
          <w:rFonts w:hint="eastAsia" w:ascii="仿宋_GB2312" w:eastAsia="仿宋_GB2312"/>
          <w:color w:val="auto"/>
          <w:sz w:val="32"/>
          <w:szCs w:val="32"/>
          <w:lang w:eastAsia="zh-CN"/>
        </w:rPr>
        <w:t>提供土地经营权流转合同或协议</w:t>
      </w:r>
      <w:r>
        <w:rPr>
          <w:rFonts w:hint="eastAsia" w:ascii="仿宋_GB2312" w:eastAsia="仿宋_GB2312"/>
          <w:color w:val="000000"/>
          <w:sz w:val="32"/>
          <w:szCs w:val="32"/>
        </w:rPr>
        <w:t>。拖拉机、联合收割机等实行牌证管理的机具，购机者要先行办理牌证，提供拖拉机和联合收割机行驶证</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eastAsia="仿宋_GB2312" w:cs="Times New Roman"/>
          <w:color w:val="000000"/>
          <w:sz w:val="32"/>
          <w:szCs w:val="32"/>
          <w:lang w:val="en-US" w:eastAsia="zh-CN"/>
        </w:rPr>
      </w:pPr>
      <w:r>
        <w:rPr>
          <w:rFonts w:hint="eastAsia" w:ascii="Times New Roman" w:hAnsi="Times New Roman" w:eastAsia="仿宋_GB2312" w:cs="Times New Roman"/>
          <w:b/>
          <w:bCs/>
          <w:sz w:val="32"/>
          <w:szCs w:val="32"/>
          <w:lang w:val="en-US" w:eastAsia="zh-CN"/>
        </w:rPr>
        <w:t>3.审验公示信息。</w:t>
      </w:r>
      <w:r>
        <w:rPr>
          <w:rFonts w:hint="eastAsia" w:ascii="仿宋_GB2312" w:eastAsia="仿宋_GB2312"/>
          <w:color w:val="000000"/>
          <w:sz w:val="32"/>
          <w:szCs w:val="32"/>
          <w:lang w:eastAsia="zh-CN"/>
        </w:rPr>
        <w:t>区农业农村局农机管理部门</w:t>
      </w:r>
      <w:r>
        <w:rPr>
          <w:rFonts w:hint="eastAsia" w:ascii="仿宋_GB2312" w:eastAsia="仿宋_GB2312" w:cs="Times New Roman"/>
          <w:color w:val="000000"/>
          <w:sz w:val="32"/>
          <w:szCs w:val="32"/>
          <w:lang w:val="en-US" w:eastAsia="zh-CN"/>
        </w:rPr>
        <w:t>在收到购机者补贴申请后，应于2个工作日内做出是否受理的决定，对因资料不齐全等原因无法受理的，应注明原因，并按原渠道退回申请；对符合条件可以受理的，应于13个工作日内（不含公示时间）完成相关核验工作，并在乡村或农机购置补贴信息公开专栏实时公布补贴申请信息，公示时间为5个工作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eastAsia="仿宋_GB2312" w:cs="Times New Roman"/>
          <w:color w:val="000000"/>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补贴资金兑付。</w:t>
      </w:r>
      <w:r>
        <w:rPr>
          <w:rFonts w:hint="default" w:ascii="仿宋_GB2312" w:eastAsia="仿宋_GB2312" w:cs="Times New Roman"/>
          <w:color w:val="000000"/>
          <w:sz w:val="32"/>
          <w:szCs w:val="32"/>
          <w:lang w:val="en-US" w:eastAsia="zh-CN"/>
        </w:rPr>
        <w:t>区农业农村局、财政局按职责分工、时限要求对补贴相关申请资料进行形式审核，组织核验机具，</w:t>
      </w:r>
      <w:r>
        <w:rPr>
          <w:rFonts w:hint="eastAsia" w:ascii="仿宋_GB2312" w:eastAsia="仿宋_GB2312" w:cs="Times New Roman"/>
          <w:color w:val="000000"/>
          <w:sz w:val="32"/>
          <w:szCs w:val="32"/>
          <w:lang w:val="en-US" w:eastAsia="zh-CN"/>
        </w:rPr>
        <w:t>其中牌证管理机具凭牌证免于现场实物核验。区财政局审核农业农村局提交的资金兑付申请与有关资料，于15个工作日内通过国库集中支付方式向符合要求的购机者兑付资金。严禁挤占挪用农机购置补贴资金。因资金不足或加强监管等原因需要延期兑付的，应告知购机者，并及时向上级相关部门报告资金供需情况。补贴申领原则上当年有效，因当年财政补贴资金规模不够、办理手续时间紧张等无法享受补贴的，可在下一个年度优先兑付。</w:t>
      </w:r>
    </w:p>
    <w:p>
      <w:pPr>
        <w:keepNext w:val="0"/>
        <w:keepLines w:val="0"/>
        <w:pageBreakBefore w:val="0"/>
        <w:widowControl w:val="0"/>
        <w:kinsoku/>
        <w:wordWrap/>
        <w:overflowPunct/>
        <w:topLinePunct w:val="0"/>
        <w:autoSpaceDE/>
        <w:autoSpaceDN/>
        <w:bidi w:val="0"/>
        <w:spacing w:line="580" w:lineRule="exact"/>
        <w:ind w:left="0" w:leftChars="0" w:right="0" w:rightChars="0" w:firstLine="645"/>
        <w:jc w:val="both"/>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rPr>
        <w:t>农机报废更新补贴按</w:t>
      </w:r>
      <w:r>
        <w:rPr>
          <w:rFonts w:hint="eastAsia" w:ascii="仿宋_GB2312" w:hAnsi="仿宋_GB2312" w:eastAsia="仿宋_GB2312" w:cs="仿宋_GB2312"/>
          <w:color w:val="000000"/>
          <w:spacing w:val="-1"/>
          <w:sz w:val="32"/>
          <w:szCs w:val="32"/>
          <w:lang w:val="en-US" w:eastAsia="zh-CN"/>
        </w:rPr>
        <w:t>自治区</w:t>
      </w:r>
      <w:r>
        <w:rPr>
          <w:rFonts w:hint="eastAsia" w:ascii="仿宋_GB2312" w:hAnsi="仿宋_GB2312" w:eastAsia="仿宋_GB2312" w:cs="仿宋_GB2312"/>
          <w:color w:val="000000"/>
          <w:spacing w:val="-1"/>
          <w:sz w:val="32"/>
          <w:szCs w:val="32"/>
        </w:rPr>
        <w:t>农业农村</w:t>
      </w:r>
      <w:r>
        <w:rPr>
          <w:rFonts w:hint="eastAsia" w:ascii="仿宋_GB2312" w:hAnsi="仿宋_GB2312" w:eastAsia="仿宋_GB2312" w:cs="仿宋_GB2312"/>
          <w:color w:val="000000"/>
          <w:spacing w:val="-1"/>
          <w:sz w:val="32"/>
          <w:szCs w:val="32"/>
          <w:lang w:val="en-US" w:eastAsia="zh-CN"/>
        </w:rPr>
        <w:t>厅</w:t>
      </w:r>
      <w:r>
        <w:rPr>
          <w:rFonts w:hint="eastAsia" w:ascii="仿宋_GB2312" w:hAnsi="仿宋_GB2312" w:eastAsia="仿宋_GB2312" w:cs="仿宋_GB2312"/>
          <w:color w:val="000000"/>
          <w:spacing w:val="-1"/>
          <w:sz w:val="32"/>
          <w:szCs w:val="32"/>
        </w:rPr>
        <w:t>、财政</w:t>
      </w:r>
      <w:r>
        <w:rPr>
          <w:rFonts w:hint="eastAsia" w:ascii="仿宋_GB2312" w:hAnsi="仿宋_GB2312" w:eastAsia="仿宋_GB2312" w:cs="仿宋_GB2312"/>
          <w:color w:val="000000"/>
          <w:spacing w:val="-1"/>
          <w:sz w:val="32"/>
          <w:szCs w:val="32"/>
          <w:lang w:val="en-US" w:eastAsia="zh-CN"/>
        </w:rPr>
        <w:t>厅</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pacing w:val="-1"/>
          <w:sz w:val="32"/>
          <w:szCs w:val="32"/>
          <w:lang w:val="en-US" w:eastAsia="zh-CN"/>
        </w:rPr>
        <w:t>商务厅</w:t>
      </w:r>
      <w:r>
        <w:rPr>
          <w:rFonts w:hint="eastAsia" w:ascii="仿宋_GB2312" w:hAnsi="仿宋_GB2312" w:eastAsia="仿宋_GB2312" w:cs="仿宋_GB2312"/>
          <w:color w:val="000000"/>
          <w:spacing w:val="-1"/>
          <w:sz w:val="32"/>
          <w:szCs w:val="32"/>
        </w:rPr>
        <w:t>《关于印发</w:t>
      </w:r>
      <w:r>
        <w:rPr>
          <w:rFonts w:hint="eastAsia" w:ascii="仿宋_GB2312" w:hAnsi="仿宋_GB2312" w:eastAsia="仿宋_GB2312" w:cs="仿宋_GB2312"/>
          <w:color w:val="000000"/>
          <w:spacing w:val="-1"/>
          <w:sz w:val="32"/>
          <w:szCs w:val="32"/>
          <w:lang w:val="en-US" w:eastAsia="zh-CN"/>
        </w:rPr>
        <w:t>农业机械</w:t>
      </w:r>
      <w:r>
        <w:rPr>
          <w:rFonts w:hint="eastAsia" w:ascii="仿宋_GB2312" w:hAnsi="仿宋_GB2312" w:eastAsia="仿宋_GB2312" w:cs="仿宋_GB2312"/>
          <w:color w:val="000000"/>
          <w:spacing w:val="-1"/>
          <w:sz w:val="32"/>
          <w:szCs w:val="32"/>
        </w:rPr>
        <w:t>报废更新补贴实施方案的通知》（</w:t>
      </w:r>
      <w:r>
        <w:rPr>
          <w:rFonts w:hint="eastAsia" w:ascii="仿宋_GB2312" w:hAnsi="仿宋_GB2312" w:eastAsia="仿宋_GB2312" w:cs="仿宋_GB2312"/>
          <w:color w:val="000000"/>
          <w:spacing w:val="-1"/>
          <w:sz w:val="32"/>
          <w:szCs w:val="32"/>
          <w:lang w:val="en-US" w:eastAsia="zh-CN"/>
        </w:rPr>
        <w:t>宁</w:t>
      </w:r>
      <w:r>
        <w:rPr>
          <w:rFonts w:hint="eastAsia" w:ascii="仿宋_GB2312" w:hAnsi="仿宋_GB2312" w:eastAsia="仿宋_GB2312" w:cs="仿宋_GB2312"/>
          <w:color w:val="000000"/>
          <w:spacing w:val="-1"/>
          <w:sz w:val="32"/>
          <w:szCs w:val="32"/>
        </w:rPr>
        <w:t>农</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pacing w:val="-1"/>
          <w:sz w:val="32"/>
          <w:szCs w:val="32"/>
          <w:lang w:val="en-US" w:eastAsia="zh-CN"/>
        </w:rPr>
        <w:t>机</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pacing w:val="-1"/>
          <w:sz w:val="32"/>
          <w:szCs w:val="32"/>
        </w:rPr>
        <w:t>发〔2020〕</w:t>
      </w:r>
      <w:r>
        <w:rPr>
          <w:rFonts w:hint="eastAsia" w:ascii="仿宋_GB2312" w:hAnsi="仿宋_GB2312" w:eastAsia="仿宋_GB2312" w:cs="仿宋_GB2312"/>
          <w:color w:val="000000"/>
          <w:spacing w:val="-1"/>
          <w:sz w:val="32"/>
          <w:szCs w:val="32"/>
          <w:lang w:val="en-US" w:eastAsia="zh-CN"/>
        </w:rPr>
        <w:t>8</w:t>
      </w:r>
      <w:r>
        <w:rPr>
          <w:rFonts w:hint="eastAsia" w:ascii="仿宋_GB2312" w:hAnsi="仿宋_GB2312" w:eastAsia="仿宋_GB2312" w:cs="仿宋_GB2312"/>
          <w:color w:val="000000"/>
          <w:spacing w:val="-1"/>
          <w:sz w:val="32"/>
          <w:szCs w:val="32"/>
        </w:rPr>
        <w:t>号）执行。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六、工作职责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区农业农村局、财政局是实施国家农机购置补贴项目的操作主体和责任主体。</w:t>
      </w:r>
      <w:r>
        <w:rPr>
          <w:rFonts w:hint="default" w:ascii="Times New Roman" w:hAnsi="Times New Roman" w:eastAsia="仿宋_GB2312" w:cs="Times New Roman"/>
          <w:color w:val="000000"/>
          <w:sz w:val="32"/>
          <w:szCs w:val="32"/>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color w:val="000000"/>
          <w:sz w:val="32"/>
          <w:szCs w:val="32"/>
        </w:rPr>
        <w:t>、财政局、购机者和供货单位</w:t>
      </w:r>
      <w:r>
        <w:rPr>
          <w:rFonts w:hint="default" w:ascii="Times New Roman" w:hAnsi="Times New Roman" w:eastAsia="仿宋_GB2312" w:cs="Times New Roman"/>
          <w:sz w:val="32"/>
          <w:szCs w:val="32"/>
        </w:rPr>
        <w:t>职责主要是：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（一）区农业农村局职责。</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组织制定《利通区20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年农机购置补贴实施方案》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积极宣传农机补贴政策、农机补贴手机APP、补贴流程，公开监督举报电话、补贴受益对象等信息，接受社会监督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审核</w:t>
      </w:r>
      <w:r>
        <w:rPr>
          <w:rFonts w:hint="default" w:ascii="Times New Roman" w:hAnsi="Times New Roman" w:eastAsia="仿宋_GB2312" w:cs="Times New Roman"/>
          <w:color w:val="000000"/>
          <w:sz w:val="32"/>
          <w:szCs w:val="32"/>
        </w:rPr>
        <w:t>购机者</w:t>
      </w:r>
      <w:r>
        <w:rPr>
          <w:rFonts w:hint="default" w:ascii="Times New Roman" w:hAnsi="Times New Roman" w:eastAsia="仿宋_GB2312" w:cs="Times New Roman"/>
          <w:sz w:val="32"/>
          <w:szCs w:val="32"/>
        </w:rPr>
        <w:t>信息，做到“见人、见机、见票”“人机合影、签字确认”，数据录入、补贴系统运行维护、档案管理及补贴机具复核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按规定公示购机信息、补贴资金使用进度，报送补贴资金结算审核意见、政策实施情况和工作总结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负责本级农机购置补贴廉政风险防控，受理有关举报投诉，依法对违纪违规问题进行查处，并及时上报自治区农业农村厅农业机械化管理处。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8"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spacing w:val="-6"/>
          <w:sz w:val="32"/>
          <w:szCs w:val="32"/>
        </w:rPr>
        <w:t>（二）区财政局职责。</w:t>
      </w:r>
      <w:r>
        <w:rPr>
          <w:rFonts w:hint="default" w:ascii="Times New Roman" w:hAnsi="Times New Roman" w:eastAsia="仿宋_GB2312" w:cs="Times New Roman"/>
          <w:b/>
          <w:bCs/>
          <w:spacing w:val="-6"/>
          <w:sz w:val="32"/>
          <w:szCs w:val="32"/>
        </w:rPr>
        <w:t>一是</w:t>
      </w:r>
      <w:r>
        <w:rPr>
          <w:rFonts w:hint="default" w:ascii="Times New Roman" w:hAnsi="Times New Roman" w:eastAsia="仿宋_GB2312" w:cs="Times New Roman"/>
          <w:spacing w:val="-6"/>
          <w:sz w:val="32"/>
          <w:szCs w:val="32"/>
        </w:rPr>
        <w:t>对区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pacing w:val="-6"/>
          <w:sz w:val="32"/>
          <w:szCs w:val="32"/>
        </w:rPr>
        <w:t>程序操作规范性进行监督</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b/>
          <w:bCs/>
          <w:spacing w:val="-6"/>
          <w:sz w:val="32"/>
          <w:szCs w:val="32"/>
        </w:rPr>
        <w:t>二是</w:t>
      </w:r>
      <w:r>
        <w:rPr>
          <w:rFonts w:hint="default" w:ascii="Times New Roman" w:hAnsi="Times New Roman" w:eastAsia="仿宋_GB2312" w:cs="Times New Roman"/>
          <w:spacing w:val="-6"/>
          <w:sz w:val="32"/>
          <w:szCs w:val="32"/>
        </w:rPr>
        <w:t>对供货单位、购机者实施</w:t>
      </w:r>
      <w:r>
        <w:rPr>
          <w:rFonts w:hint="eastAsia" w:ascii="Times New Roman" w:hAnsi="Times New Roman" w:eastAsia="仿宋_GB2312" w:cs="Times New Roman"/>
          <w:spacing w:val="-6"/>
          <w:sz w:val="32"/>
          <w:szCs w:val="32"/>
          <w:lang w:eastAsia="zh-CN"/>
        </w:rPr>
        <w:t>监督</w:t>
      </w:r>
      <w:r>
        <w:rPr>
          <w:rFonts w:hint="default" w:ascii="Times New Roman" w:hAnsi="Times New Roman" w:eastAsia="仿宋_GB2312" w:cs="Times New Roman"/>
          <w:spacing w:val="-6"/>
          <w:sz w:val="32"/>
          <w:szCs w:val="32"/>
        </w:rPr>
        <w:t>，核实补贴机具销售的真实性</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b/>
          <w:bCs/>
          <w:spacing w:val="-6"/>
          <w:sz w:val="32"/>
          <w:szCs w:val="32"/>
        </w:rPr>
        <w:t>三是</w:t>
      </w:r>
      <w:r>
        <w:rPr>
          <w:rFonts w:hint="default" w:ascii="Times New Roman" w:hAnsi="Times New Roman" w:eastAsia="仿宋_GB2312" w:cs="Times New Roman"/>
          <w:spacing w:val="-6"/>
          <w:sz w:val="32"/>
          <w:szCs w:val="32"/>
        </w:rPr>
        <w:t>按规定的时间要求拨付补贴资金。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color w:val="000000"/>
          <w:sz w:val="32"/>
          <w:szCs w:val="32"/>
        </w:rPr>
        <w:t>购机者职责。</w:t>
      </w:r>
      <w:r>
        <w:rPr>
          <w:rFonts w:hint="default" w:ascii="Times New Roman" w:hAnsi="Times New Roman" w:eastAsia="仿宋_GB2312" w:cs="Times New Roman"/>
          <w:color w:val="000000"/>
          <w:sz w:val="32"/>
          <w:szCs w:val="32"/>
        </w:rPr>
        <w:t>不得利用他人身份或将身份证明提供给他人购机，负责补贴机具的使用管理，对所提供材料和购机行为的真实性负责，主动接受区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color w:val="000000"/>
          <w:sz w:val="32"/>
          <w:szCs w:val="32"/>
        </w:rPr>
        <w:t>、财政局的监督检查。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rPr>
      </w:pPr>
      <w:r>
        <w:rPr>
          <w:rFonts w:hint="default" w:ascii="Times New Roman" w:hAnsi="Times New Roman" w:eastAsia="楷体_GB2312" w:cs="Times New Roman"/>
          <w:b/>
          <w:bCs/>
          <w:sz w:val="32"/>
          <w:szCs w:val="32"/>
        </w:rPr>
        <w:t>（四）</w:t>
      </w:r>
      <w:r>
        <w:rPr>
          <w:rFonts w:hint="default" w:ascii="Times New Roman" w:hAnsi="Times New Roman" w:eastAsia="楷体_GB2312" w:cs="Times New Roman"/>
          <w:b/>
          <w:bCs/>
          <w:color w:val="000000"/>
          <w:sz w:val="32"/>
          <w:szCs w:val="32"/>
        </w:rPr>
        <w:t>供货单位职责。</w:t>
      </w:r>
      <w:r>
        <w:rPr>
          <w:rFonts w:hint="default" w:ascii="Times New Roman" w:hAnsi="Times New Roman" w:eastAsia="仿宋_GB2312" w:cs="Times New Roman"/>
          <w:color w:val="000000"/>
          <w:sz w:val="32"/>
          <w:szCs w:val="32"/>
        </w:rPr>
        <w:t>按照有关规定，规范悬挂标志标识，明示配置，公开价格，及时供货，并出具票据和有关资料，信守承诺，依法做好售后服务，免费对购机者进行</w:t>
      </w:r>
      <w:r>
        <w:rPr>
          <w:rFonts w:hint="default" w:ascii="Times New Roman" w:hAnsi="Times New Roman" w:eastAsia="仿宋_GB2312" w:cs="Times New Roman"/>
          <w:color w:val="000000"/>
          <w:sz w:val="32"/>
          <w:szCs w:val="32"/>
          <w:lang w:eastAsia="zh-CN"/>
        </w:rPr>
        <w:t>岗前</w:t>
      </w:r>
      <w:r>
        <w:rPr>
          <w:rFonts w:hint="default" w:ascii="Times New Roman" w:hAnsi="Times New Roman" w:eastAsia="仿宋_GB2312" w:cs="Times New Roman"/>
          <w:color w:val="000000"/>
          <w:sz w:val="32"/>
          <w:szCs w:val="32"/>
        </w:rPr>
        <w:t>安全</w:t>
      </w:r>
      <w:r>
        <w:rPr>
          <w:rFonts w:hint="default" w:ascii="Times New Roman" w:hAnsi="Times New Roman" w:eastAsia="仿宋_GB2312" w:cs="Times New Roman"/>
          <w:color w:val="000000"/>
          <w:sz w:val="32"/>
          <w:szCs w:val="32"/>
          <w:lang w:eastAsia="zh-CN"/>
        </w:rPr>
        <w:t>常识、</w:t>
      </w:r>
      <w:r>
        <w:rPr>
          <w:rFonts w:hint="default" w:ascii="Times New Roman" w:hAnsi="Times New Roman" w:eastAsia="仿宋_GB2312" w:cs="Times New Roman"/>
          <w:color w:val="000000"/>
          <w:sz w:val="32"/>
          <w:szCs w:val="32"/>
        </w:rPr>
        <w:t>操作技能培训，对销售机具的真实性负责，主动接受区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color w:val="000000"/>
          <w:sz w:val="32"/>
          <w:szCs w:val="32"/>
        </w:rPr>
        <w:t>、财政局的监督检查。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七、保障措施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（一）加强领导，密切配合。</w:t>
      </w:r>
      <w:r>
        <w:rPr>
          <w:rFonts w:hint="default" w:ascii="Times New Roman" w:hAnsi="Times New Roman" w:eastAsia="仿宋_GB2312" w:cs="Times New Roman"/>
          <w:sz w:val="32"/>
          <w:szCs w:val="32"/>
        </w:rPr>
        <w:t>成立由区政府分管领导任组长，区农业农村局、财政局主要负责人为成员的利通区20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农机购置补贴工作领导小组，负责研究制定农机购置补贴工作实施方案，做好监督检查等事宜，并对补贴政策实施进行监管。领导小组办公室设在区农业农村局，办公室主任由区农业农村局负责人兼任，副主任由区农业</w:t>
      </w:r>
      <w:r>
        <w:rPr>
          <w:rFonts w:hint="eastAsia" w:ascii="Times New Roman" w:hAnsi="Times New Roman" w:eastAsia="仿宋_GB2312" w:cs="Times New Roman"/>
          <w:sz w:val="32"/>
          <w:szCs w:val="32"/>
          <w:lang w:val="en-US" w:eastAsia="zh-CN"/>
        </w:rPr>
        <w:t>服</w:t>
      </w:r>
      <w:r>
        <w:rPr>
          <w:rFonts w:hint="default" w:ascii="Times New Roman" w:hAnsi="Times New Roman" w:eastAsia="仿宋_GB2312" w:cs="Times New Roman"/>
          <w:sz w:val="32"/>
          <w:szCs w:val="32"/>
        </w:rPr>
        <w:t>务中心负责人兼任。领导小组办公室具体负责农机购置补贴实施工作，并将任务和责任具体落实到责任人，在补贴申请、审核、公示与核实、监管与督查、档案管理等方面，建立“谁办理、谁负责，谁核实、谁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谁兑付、谁负责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谁监管、谁负责”的责任追究制度。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（二）规范操作，严格管理。</w:t>
      </w:r>
      <w:r>
        <w:rPr>
          <w:rFonts w:hint="default" w:ascii="Times New Roman" w:hAnsi="Times New Roman" w:eastAsia="仿宋_GB2312" w:cs="Times New Roman"/>
          <w:sz w:val="32"/>
          <w:szCs w:val="32"/>
        </w:rPr>
        <w:t>严格坚持公平、公正、公开，严格执行公示制度，充分尊重购机者自主选择权。加强对农民购机情况的核验，特别要对补贴额较高</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大中型和供需矛盾突出的机具重点核实，</w:t>
      </w:r>
      <w:r>
        <w:rPr>
          <w:rFonts w:hint="eastAsia" w:ascii="Times New Roman" w:hAnsi="Times New Roman" w:eastAsia="仿宋_GB2312" w:cs="Times New Roman"/>
          <w:sz w:val="32"/>
          <w:szCs w:val="32"/>
          <w:lang w:eastAsia="zh-CN"/>
        </w:rPr>
        <w:t>对购机者单次购置多台套机具、购机者连续多次购置同类机具、本地区短期内补贴大量同类机具等异常情形要做好预警预测及分析处理。认真落实风险防控责任和异常情形主动报告制度，严格信用管理和农机产销企业承诺制，充分发挥专业机构的技术优势和大数据的信息优势，有效开展违规行为全流程分析排查，强化农财两部门联合查处和与自治区有关部门的联动处理，从严整治突出违规行为，有效维护政策实施良好秩序</w:t>
      </w:r>
      <w:r>
        <w:rPr>
          <w:rFonts w:hint="default" w:ascii="Times New Roman" w:hAnsi="Times New Roman" w:eastAsia="仿宋_GB2312" w:cs="Times New Roman"/>
          <w:sz w:val="32"/>
          <w:szCs w:val="32"/>
        </w:rPr>
        <w:t>。积极</w:t>
      </w:r>
      <w:r>
        <w:rPr>
          <w:rFonts w:hint="eastAsia" w:ascii="Times New Roman" w:hAnsi="Times New Roman" w:eastAsia="仿宋_GB2312" w:cs="Times New Roman"/>
          <w:sz w:val="32"/>
          <w:szCs w:val="32"/>
          <w:lang w:eastAsia="zh-CN"/>
        </w:rPr>
        <w:t>推行</w:t>
      </w:r>
      <w:r>
        <w:rPr>
          <w:rFonts w:hint="default" w:ascii="Times New Roman" w:hAnsi="Times New Roman" w:eastAsia="仿宋_GB2312" w:cs="Times New Roman"/>
          <w:sz w:val="32"/>
          <w:szCs w:val="32"/>
        </w:rPr>
        <w:t>购机真实性承诺、受益信息实时公开和事后抽查核验相结合的补贴机具监管方式。全面使用</w:t>
      </w:r>
      <w:r>
        <w:rPr>
          <w:rFonts w:hint="eastAsia" w:ascii="Times New Roman" w:hAnsi="Times New Roman" w:eastAsia="仿宋_GB2312" w:cs="Times New Roman"/>
          <w:sz w:val="32"/>
          <w:szCs w:val="32"/>
          <w:lang w:eastAsia="zh-CN"/>
        </w:rPr>
        <w:t>统一的</w:t>
      </w:r>
      <w:r>
        <w:rPr>
          <w:rFonts w:hint="default" w:ascii="Times New Roman" w:hAnsi="Times New Roman" w:eastAsia="仿宋_GB2312" w:cs="Times New Roman"/>
          <w:sz w:val="32"/>
          <w:szCs w:val="32"/>
        </w:rPr>
        <w:t>农机购置补贴辅助管理系统，实现信息共享，提高工作的透明度、规范性和工作效率。</w:t>
      </w:r>
      <w:r>
        <w:rPr>
          <w:rFonts w:hint="eastAsia" w:ascii="Times New Roman" w:hAnsi="Times New Roman" w:eastAsia="仿宋_GB2312" w:cs="Times New Roman"/>
          <w:sz w:val="32"/>
          <w:szCs w:val="32"/>
          <w:lang w:eastAsia="zh-CN"/>
        </w:rPr>
        <w:t>畅通产业链供应链，营造良好营商环境，保障市场主体合法权益，对经司法机关认定为恶意拖欠农机生产经销企业购机款的购机者，取消其享受补贴资格。稳步推进</w:t>
      </w:r>
      <w:r>
        <w:rPr>
          <w:rFonts w:hint="default" w:ascii="Times New Roman" w:hAnsi="Times New Roman" w:eastAsia="仿宋_GB2312" w:cs="Times New Roman"/>
          <w:sz w:val="32"/>
          <w:szCs w:val="32"/>
        </w:rPr>
        <w:t>手机</w:t>
      </w:r>
      <w:r>
        <w:rPr>
          <w:rFonts w:hint="default" w:ascii="Times New Roman" w:hAnsi="Times New Roman" w:eastAsia="仿宋_GB2312" w:cs="Times New Roman"/>
          <w:b w:val="0"/>
          <w:bCs w:val="0"/>
          <w:sz w:val="32"/>
          <w:szCs w:val="32"/>
        </w:rPr>
        <w:t>APP</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补贴机具</w:t>
      </w:r>
      <w:r>
        <w:rPr>
          <w:rFonts w:hint="eastAsia" w:ascii="Times New Roman" w:hAnsi="Times New Roman" w:eastAsia="仿宋_GB2312" w:cs="Times New Roman"/>
          <w:sz w:val="32"/>
          <w:szCs w:val="32"/>
          <w:lang w:eastAsia="zh-CN"/>
        </w:rPr>
        <w:t>二维码管理和物联网监控等农机购置补贴实施与监管信息化技术集成应用“</w:t>
      </w:r>
      <w:r>
        <w:rPr>
          <w:rFonts w:hint="default" w:ascii="Times New Roman" w:hAnsi="Times New Roman" w:eastAsia="仿宋_GB2312" w:cs="Times New Roman"/>
          <w:sz w:val="32"/>
          <w:szCs w:val="32"/>
        </w:rPr>
        <w:t>三合一</w:t>
      </w:r>
      <w:r>
        <w:rPr>
          <w:rFonts w:hint="eastAsia" w:ascii="Times New Roman" w:hAnsi="Times New Roman" w:eastAsia="仿宋_GB2312" w:cs="Times New Roman"/>
          <w:sz w:val="32"/>
          <w:szCs w:val="32"/>
          <w:lang w:eastAsia="zh-CN"/>
        </w:rPr>
        <w:t>”试点，积极探索补贴申请、机具核验、资金兑付全流程线上办理新模式</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优化农机安全监理牌证管理系统功能，实现农机安全监理系统与办理服务系统互联互通，已办牌证和已批准补贴的机具信息及时准确相互推送，推动补贴机具由人工核验向信息化核验转变。</w:t>
      </w:r>
      <w:r>
        <w:rPr>
          <w:rFonts w:hint="default" w:ascii="Times New Roman" w:hAnsi="Times New Roman" w:eastAsia="仿宋_GB2312" w:cs="Times New Roman"/>
          <w:sz w:val="32"/>
          <w:szCs w:val="32"/>
        </w:rPr>
        <w:t xml:space="preserve">      </w:t>
      </w:r>
    </w:p>
    <w:p>
      <w:pPr>
        <w:keepNext w:val="0"/>
        <w:keepLines w:val="0"/>
        <w:pageBreakBefore w:val="0"/>
        <w:widowControl w:val="0"/>
        <w:suppressLineNumbers w:val="0"/>
        <w:kinsoku/>
        <w:wordWrap/>
        <w:overflowPunct/>
        <w:topLinePunct w:val="0"/>
        <w:autoSpaceDE/>
        <w:autoSpaceDN w:val="0"/>
        <w:bidi w:val="0"/>
        <w:adjustRightInd/>
        <w:snapToGrid/>
        <w:spacing w:line="576" w:lineRule="exact"/>
        <w:ind w:left="0" w:leftChars="0" w:right="0" w:rightChars="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（三）公开信息，接受监督。</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各乡镇、各有关部门要</w:t>
      </w:r>
      <w:r>
        <w:rPr>
          <w:rFonts w:hint="eastAsia" w:ascii="Times New Roman" w:hAnsi="Times New Roman" w:eastAsia="仿宋_GB2312" w:cs="Times New Roman"/>
          <w:sz w:val="32"/>
          <w:szCs w:val="32"/>
          <w:lang w:eastAsia="zh-CN"/>
        </w:rPr>
        <w:t>综合应用</w:t>
      </w:r>
      <w:r>
        <w:rPr>
          <w:rFonts w:hint="default" w:ascii="Times New Roman" w:hAnsi="Times New Roman" w:eastAsia="仿宋_GB2312" w:cs="Times New Roman"/>
          <w:sz w:val="32"/>
          <w:szCs w:val="32"/>
        </w:rPr>
        <w:t>公告栏、</w:t>
      </w:r>
      <w:r>
        <w:rPr>
          <w:rFonts w:hint="eastAsia" w:ascii="Times New Roman" w:hAnsi="Times New Roman" w:eastAsia="仿宋_GB2312" w:cs="Times New Roman"/>
          <w:sz w:val="32"/>
          <w:szCs w:val="32"/>
          <w:lang w:eastAsia="zh-CN"/>
        </w:rPr>
        <w:t>互联网</w:t>
      </w:r>
      <w:r>
        <w:rPr>
          <w:rFonts w:hint="default" w:ascii="Times New Roman" w:hAnsi="Times New Roman" w:eastAsia="仿宋_GB2312" w:cs="Times New Roman"/>
          <w:sz w:val="32"/>
          <w:szCs w:val="32"/>
        </w:rPr>
        <w:t>、宣传册、挂图等</w:t>
      </w:r>
      <w:r>
        <w:rPr>
          <w:rFonts w:hint="eastAsia" w:ascii="Times New Roman" w:hAnsi="Times New Roman" w:eastAsia="仿宋_GB2312" w:cs="Times New Roman"/>
          <w:sz w:val="32"/>
          <w:szCs w:val="32"/>
          <w:lang w:eastAsia="zh-CN"/>
        </w:rPr>
        <w:t>方式</w:t>
      </w:r>
      <w:r>
        <w:rPr>
          <w:rFonts w:hint="default" w:ascii="Times New Roman" w:hAnsi="Times New Roman" w:eastAsia="仿宋_GB2312" w:cs="Times New Roman"/>
          <w:sz w:val="32"/>
          <w:szCs w:val="32"/>
        </w:rPr>
        <w:t>，及时公布农机购置补贴政策、补贴流程，公开监督举报电话、</w:t>
      </w:r>
      <w:r>
        <w:rPr>
          <w:rFonts w:hint="default" w:ascii="Times New Roman" w:hAnsi="Times New Roman" w:eastAsia="仿宋_GB2312" w:cs="Times New Roman"/>
          <w:sz w:val="32"/>
          <w:szCs w:val="32"/>
          <w:lang w:eastAsia="zh-CN"/>
        </w:rPr>
        <w:t>购机者</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信息，</w:t>
      </w:r>
      <w:r>
        <w:rPr>
          <w:rFonts w:hint="default" w:ascii="Times New Roman" w:hAnsi="Times New Roman" w:eastAsia="仿宋_GB2312" w:cs="Times New Roman"/>
          <w:color w:val="000000"/>
          <w:kern w:val="0"/>
          <w:sz w:val="31"/>
          <w:szCs w:val="31"/>
          <w:lang w:val="en-US" w:eastAsia="zh-CN" w:bidi="ar"/>
        </w:rPr>
        <w:t>扩大社会公众知晓度</w:t>
      </w:r>
      <w:r>
        <w:rPr>
          <w:rFonts w:hint="eastAsia" w:ascii="Times New Roman" w:hAnsi="Times New Roman" w:eastAsia="仿宋_GB2312" w:cs="Times New Roman"/>
          <w:color w:val="000000"/>
          <w:kern w:val="0"/>
          <w:sz w:val="31"/>
          <w:szCs w:val="31"/>
          <w:lang w:val="en-US" w:eastAsia="zh-CN" w:bidi="ar"/>
        </w:rPr>
        <w:t>，切实保障购机者、生产经销企业和广大农民群众的知情权、监督权</w:t>
      </w:r>
      <w:r>
        <w:rPr>
          <w:rFonts w:hint="default" w:ascii="Times New Roman" w:hAnsi="Times New Roman" w:eastAsia="仿宋_GB2312" w:cs="Times New Roman"/>
          <w:color w:val="000000"/>
          <w:kern w:val="0"/>
          <w:sz w:val="31"/>
          <w:szCs w:val="31"/>
          <w:lang w:val="en-US" w:eastAsia="zh-CN" w:bidi="ar"/>
        </w:rPr>
        <w:t>；实时公布补贴资金申请进度、享受补贴购机者信息、违规查处结果等重点信息。</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领导小组办公室要严格执行公示制度，在补贴资金兑付或结算前，须公示受益对象信息，同时，要在年度补贴工作结束后，以公告的形式将所有享受补贴的农户信息和农机购置补贴政策落实情况在利通区政府门户网上公布。严禁对外公布购机人的通讯方式、身份证号码和银行账号等个人隐私信息。</w:t>
      </w:r>
    </w:p>
    <w:p>
      <w:pPr>
        <w:keepNext w:val="0"/>
        <w:keepLines w:val="0"/>
        <w:pageBreakBefore w:val="0"/>
        <w:widowControl w:val="0"/>
        <w:suppressLineNumbers w:val="0"/>
        <w:kinsoku/>
        <w:wordWrap/>
        <w:overflowPunct/>
        <w:topLinePunct w:val="0"/>
        <w:autoSpaceDE/>
        <w:autoSpaceDN w:val="0"/>
        <w:bidi w:val="0"/>
        <w:adjustRightInd/>
        <w:snapToGrid/>
        <w:spacing w:line="576" w:lineRule="exact"/>
        <w:ind w:left="0" w:leftChars="0" w:right="0" w:rightChars="0" w:firstLine="642" w:firstLineChars="200"/>
        <w:jc w:val="left"/>
        <w:textAlignment w:val="auto"/>
        <w:outlineLvl w:val="9"/>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）严肃纪律，加强监管。</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领导小组办公室</w:t>
      </w:r>
      <w:r>
        <w:rPr>
          <w:rFonts w:hint="default" w:ascii="Times New Roman" w:hAnsi="Times New Roman" w:eastAsia="仿宋_GB2312" w:cs="Times New Roman"/>
          <w:color w:val="000000"/>
          <w:kern w:val="0"/>
          <w:sz w:val="31"/>
          <w:szCs w:val="31"/>
          <w:lang w:val="en-US" w:eastAsia="zh-CN" w:bidi="ar"/>
        </w:rPr>
        <w:t>要全面建立农机购置补贴工作内部控制规程，规范业务流程，强化监督制约。全面贯彻落实《宁夏回族自治区农业机械购置补贴产品违规经营行为处理办法（试行）》，加大违规行为查处力度，严处失信违规主体。要继续对补贴额较高和供需矛盾突出的重点机具进行逐台核实，做到“见人、见机、见票”和“人机合影、签字确认”。</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领导小组办公室要</w:t>
      </w:r>
      <w:r>
        <w:rPr>
          <w:rFonts w:hint="default" w:ascii="Times New Roman" w:hAnsi="Times New Roman" w:eastAsia="仿宋_GB2312" w:cs="Times New Roman"/>
          <w:sz w:val="32"/>
          <w:szCs w:val="32"/>
          <w:lang w:eastAsia="zh-CN"/>
        </w:rPr>
        <w:t>构</w:t>
      </w:r>
      <w:r>
        <w:rPr>
          <w:rFonts w:hint="default" w:ascii="Times New Roman" w:hAnsi="Times New Roman" w:eastAsia="仿宋_GB2312" w:cs="Times New Roman"/>
          <w:color w:val="000000"/>
          <w:kern w:val="0"/>
          <w:sz w:val="31"/>
          <w:szCs w:val="31"/>
          <w:lang w:val="en-US" w:eastAsia="zh-CN" w:bidi="ar"/>
        </w:rPr>
        <w:t>建廉政风险防控机制，每年至少开展一次农机购置补贴反腐倡廉警示教育活动。</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领导小组办公室要</w:t>
      </w:r>
      <w:r>
        <w:rPr>
          <w:rFonts w:hint="default" w:ascii="Times New Roman" w:hAnsi="Times New Roman" w:eastAsia="仿宋_GB2312" w:cs="Times New Roman"/>
          <w:color w:val="000000"/>
          <w:kern w:val="0"/>
          <w:sz w:val="31"/>
          <w:szCs w:val="31"/>
          <w:lang w:val="en-US" w:eastAsia="zh-CN" w:bidi="ar"/>
        </w:rPr>
        <w:t>高度重视群众举报投诉受理工作，建立举报投诉档案，对外公布投诉举报电话</w:t>
      </w:r>
      <w:r>
        <w:rPr>
          <w:rFonts w:hint="default" w:ascii="Times New Roman" w:hAnsi="Times New Roman" w:eastAsia="仿宋_GB2312" w:cs="Times New Roman"/>
          <w:sz w:val="32"/>
          <w:szCs w:val="32"/>
        </w:rPr>
        <w:t>（0953-2281549）及监督投诉电话（0953-2</w:t>
      </w:r>
      <w:r>
        <w:rPr>
          <w:rFonts w:hint="eastAsia" w:ascii="Times New Roman" w:hAnsi="Times New Roman" w:eastAsia="仿宋_GB2312" w:cs="Times New Roman"/>
          <w:sz w:val="32"/>
          <w:szCs w:val="32"/>
          <w:lang w:val="en-US" w:eastAsia="zh-CN"/>
        </w:rPr>
        <w:t>666525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1"/>
          <w:szCs w:val="31"/>
          <w:lang w:val="en-US" w:eastAsia="zh-CN" w:bidi="ar"/>
        </w:rPr>
        <w:t>并定期上报投诉受理、处理情况。对实名投诉举报的问题和线索，要做到凡报必查。</w:t>
      </w:r>
    </w:p>
    <w:p>
      <w:pPr>
        <w:keepNext w:val="0"/>
        <w:keepLines w:val="0"/>
        <w:pageBreakBefore w:val="0"/>
        <w:widowControl w:val="0"/>
        <w:suppressLineNumbers w:val="0"/>
        <w:kinsoku/>
        <w:wordWrap/>
        <w:overflowPunct/>
        <w:topLinePunct w:val="0"/>
        <w:autoSpaceDE/>
        <w:autoSpaceDN w:val="0"/>
        <w:bidi w:val="0"/>
        <w:adjustRightInd/>
        <w:snapToGrid/>
        <w:spacing w:line="576" w:lineRule="exact"/>
        <w:ind w:left="0" w:leftChars="0" w:right="0" w:rightChars="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（五）报送信息，完善档案。</w:t>
      </w:r>
      <w:r>
        <w:rPr>
          <w:rFonts w:hint="default" w:ascii="Times New Roman" w:hAnsi="Times New Roman" w:eastAsia="仿宋_GB2312" w:cs="Times New Roman"/>
          <w:sz w:val="32"/>
          <w:szCs w:val="32"/>
        </w:rPr>
        <w:t>领导小组办公室要严格按照自治区农业农村厅关于强农惠农富农政策落实延伸绩效管理工作的要求，切实做好农机购置补贴延伸绩效管理工作，做好</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执行进度统计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信息报送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资料收集</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自评工作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按照要求将全年农机购置补贴实施情况总结（电子档案）报送自治区农业农村厅农机化管理处。同时，要认真做好农机购置补贴档案材料整理归档工作，确保档案材料的完整性和真实性。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年宁夏农机购置补贴机具种类范围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rPr>
        <w:t>宁夏农机购置补贴产品退货规定</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val="0"/>
          <w:kern w:val="0"/>
          <w:sz w:val="32"/>
          <w:szCs w:val="32"/>
          <w:lang w:val="en-US" w:eastAsia="zh-CN"/>
        </w:rPr>
        <w:t xml:space="preserve">          </w:t>
      </w:r>
      <w:r>
        <w:rPr>
          <w:rFonts w:hint="eastAsia" w:ascii="Times New Roman" w:hAnsi="Times New Roman" w:eastAsia="仿宋_GB2312" w:cs="Times New Roman"/>
          <w:b w:val="0"/>
          <w:bCs w:val="0"/>
          <w:kern w:val="0"/>
          <w:sz w:val="32"/>
          <w:szCs w:val="32"/>
          <w:lang w:val="en-US" w:eastAsia="zh-CN"/>
        </w:rPr>
        <w:t>3</w:t>
      </w:r>
      <w:r>
        <w:rPr>
          <w:rFonts w:hint="default"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sz w:val="32"/>
          <w:szCs w:val="32"/>
        </w:rPr>
        <w:t>20</w:t>
      </w:r>
      <w:r>
        <w:rPr>
          <w:rFonts w:hint="default" w:ascii="Times New Roman" w:hAnsi="Times New Roman" w:eastAsia="仿宋_GB2312" w:cs="Times New Roman"/>
          <w:b w:val="0"/>
          <w:bCs/>
          <w:sz w:val="32"/>
          <w:szCs w:val="32"/>
          <w:lang w:val="en-US" w:eastAsia="zh-CN"/>
        </w:rPr>
        <w:t>21</w:t>
      </w:r>
      <w:r>
        <w:rPr>
          <w:rFonts w:hint="default" w:ascii="Times New Roman" w:hAnsi="Times New Roman" w:eastAsia="仿宋_GB2312" w:cs="Times New Roman"/>
          <w:b w:val="0"/>
          <w:bCs/>
          <w:sz w:val="32"/>
          <w:szCs w:val="32"/>
        </w:rPr>
        <w:t>年</w:t>
      </w:r>
      <w:r>
        <w:rPr>
          <w:rFonts w:hint="eastAsia" w:ascii="Times New Roman" w:hAnsi="Times New Roman" w:eastAsia="仿宋_GB2312" w:cs="Times New Roman"/>
          <w:b w:val="0"/>
          <w:bCs/>
          <w:sz w:val="32"/>
          <w:szCs w:val="32"/>
          <w:lang w:eastAsia="zh-CN"/>
        </w:rPr>
        <w:t>利通区</w:t>
      </w:r>
      <w:r>
        <w:rPr>
          <w:rFonts w:hint="default" w:ascii="Times New Roman" w:hAnsi="Times New Roman" w:eastAsia="仿宋_GB2312" w:cs="Times New Roman"/>
          <w:b w:val="0"/>
          <w:bCs/>
          <w:sz w:val="32"/>
          <w:szCs w:val="32"/>
        </w:rPr>
        <w:t>享受农机购置补贴的农户信息表</w:t>
      </w:r>
    </w:p>
    <w:p>
      <w:pPr>
        <w:keepNext w:val="0"/>
        <w:keepLines w:val="0"/>
        <w:pageBreakBefore w:val="0"/>
        <w:widowControl w:val="0"/>
        <w:kinsoku/>
        <w:wordWrap/>
        <w:overflowPunct/>
        <w:topLinePunct w:val="0"/>
        <w:autoSpaceDE/>
        <w:autoSpaceDN/>
        <w:bidi w:val="0"/>
        <w:adjustRightInd/>
        <w:spacing w:line="580" w:lineRule="exact"/>
        <w:ind w:left="1920" w:leftChars="0" w:right="0" w:rightChars="0" w:hanging="1920" w:hangingChars="6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利通区</w:t>
      </w:r>
      <w:r>
        <w:rPr>
          <w:rFonts w:hint="default" w:ascii="Times New Roman" w:hAnsi="Times New Roman" w:eastAsia="仿宋_GB2312" w:cs="Times New Roman"/>
          <w:b w:val="0"/>
          <w:bCs/>
          <w:sz w:val="32"/>
          <w:szCs w:val="32"/>
          <w:lang w:val="en-US" w:eastAsia="zh-CN"/>
        </w:rPr>
        <w:t>2021年第</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sz w:val="32"/>
          <w:szCs w:val="32"/>
          <w:lang w:val="en-US" w:eastAsia="zh-CN"/>
        </w:rPr>
        <w:t>批农业机械购置补贴资金支付报告单</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5</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color w:val="000000"/>
          <w:kern w:val="0"/>
          <w:sz w:val="31"/>
          <w:szCs w:val="31"/>
          <w:lang w:val="en-US" w:eastAsia="zh-CN" w:bidi="ar"/>
        </w:rPr>
        <w:t>利通区</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000000"/>
          <w:kern w:val="0"/>
          <w:sz w:val="31"/>
          <w:szCs w:val="31"/>
          <w:lang w:val="en-US" w:eastAsia="zh-CN" w:bidi="ar"/>
        </w:rPr>
        <w:t>年农机购置补贴绩效考核实施方案</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pPr>
        <w:spacing w:line="576" w:lineRule="exact"/>
        <w:ind w:firstLine="280" w:firstLineChars="100"/>
        <w:rPr>
          <w:rFonts w:hint="default" w:ascii="Times New Roman" w:hAnsi="Times New Roman" w:eastAsia="仿宋" w:cs="Times New Roman"/>
          <w:sz w:val="32"/>
          <w:szCs w:val="32"/>
        </w:rPr>
      </w:pPr>
      <w:r>
        <w:rPr>
          <w:rFonts w:hint="default" w:ascii="Times New Roman" w:hAnsi="Times New Roman" w:eastAsia="仿宋_GB2312" w:cs="Times New Roman"/>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366395</wp:posOffset>
                </wp:positionV>
                <wp:extent cx="5457825" cy="21590"/>
                <wp:effectExtent l="0" t="4445" r="9525" b="12065"/>
                <wp:wrapNone/>
                <wp:docPr id="5" name="直接连接符 5"/>
                <wp:cNvGraphicFramePr/>
                <a:graphic xmlns:a="http://schemas.openxmlformats.org/drawingml/2006/main">
                  <a:graphicData uri="http://schemas.microsoft.com/office/word/2010/wordprocessingShape">
                    <wps:wsp>
                      <wps:cNvCnPr/>
                      <wps:spPr>
                        <a:xfrm flipV="true">
                          <a:off x="0" y="0"/>
                          <a:ext cx="5457825" cy="2159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28.85pt;height:1.7pt;width:429.75pt;z-index:251660288;mso-width-relative:page;mso-height-relative:page;" filled="f" stroked="t" coordsize="21600,21600" o:gfxdata="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5R8dLVAAAABgEAAA8AAAAAAAAAAQAgAAAAOAAAAGRycy9kb3ducmV2&#10;LnhtbFBLAQIUABQAAAAIAIdO4kBPyubv6QEAAKoDAAAOAAAAAAAAAAEAIAAAADo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40640</wp:posOffset>
                </wp:positionV>
                <wp:extent cx="5448300" cy="12065"/>
                <wp:effectExtent l="0" t="4445" r="0" b="12065"/>
                <wp:wrapNone/>
                <wp:docPr id="10" name="直接连接符 10"/>
                <wp:cNvGraphicFramePr/>
                <a:graphic xmlns:a="http://schemas.openxmlformats.org/drawingml/2006/main">
                  <a:graphicData uri="http://schemas.microsoft.com/office/word/2010/wordprocessingShape">
                    <wps:wsp>
                      <wps:cNvCnPr/>
                      <wps:spPr>
                        <a:xfrm flipV="true">
                          <a:off x="0" y="0"/>
                          <a:ext cx="5448300" cy="1206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3.2pt;height:0.95pt;width:429pt;z-index:251659264;mso-width-relative:page;mso-height-relative:page;" filled="f" stroked="t" coordsize="21600,21600" o:gfxdata="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FaOcB0wAAAAQBAAAPAAAAAAAAAAEAIAAAADgAAABkcnMvZG93bnJldi54&#10;bWxQSwECFAAUAAAACACHTuJA1NpuXOkBAACsAwAADgAAAAAAAAABACAAAAA4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吴忠市利通区人民政府办公室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日印发 </w:t>
      </w:r>
      <w:r>
        <w:rPr>
          <w:rFonts w:hint="default" w:ascii="Times New Roman" w:hAnsi="Times New Roman" w:eastAsia="仿宋" w:cs="Times New Roman"/>
          <w:sz w:val="28"/>
          <w:szCs w:val="28"/>
        </w:rPr>
        <w:t xml:space="preserve"> </w:t>
      </w:r>
    </w:p>
    <w:p>
      <w:pPr>
        <w:snapToGrid w:val="0"/>
        <w:spacing w:line="576" w:lineRule="exact"/>
        <w:rPr>
          <w:rFonts w:hint="default" w:ascii="Times New Roman" w:hAnsi="Times New Roman" w:eastAsia="黑体" w:cs="Times New Roman"/>
          <w:sz w:val="30"/>
          <w:szCs w:val="30"/>
        </w:rPr>
      </w:pPr>
      <w:r>
        <w:rPr>
          <w:rFonts w:hint="default" w:ascii="Times New Roman" w:hAnsi="Times New Roman" w:eastAsia="仿宋" w:cs="Times New Roman"/>
          <w:sz w:val="32"/>
          <w:szCs w:val="28"/>
        </w:rPr>
        <w:br w:type="page"/>
      </w:r>
      <w:r>
        <w:rPr>
          <w:rFonts w:hint="default" w:ascii="Times New Roman" w:hAnsi="Times New Roman" w:eastAsia="黑体" w:cs="Times New Roman"/>
          <w:sz w:val="30"/>
          <w:szCs w:val="30"/>
        </w:rPr>
        <w:t>附件1</w:t>
      </w:r>
    </w:p>
    <w:p>
      <w:pPr>
        <w:snapToGrid w:val="0"/>
        <w:spacing w:line="576" w:lineRule="exact"/>
        <w:rPr>
          <w:rFonts w:hint="default" w:ascii="Times New Roman" w:hAnsi="Times New Roman" w:eastAsia="黑体" w:cs="Times New Roman"/>
          <w:sz w:val="30"/>
          <w:szCs w:val="30"/>
        </w:rPr>
      </w:pPr>
    </w:p>
    <w:p>
      <w:pPr>
        <w:snapToGrid w:val="0"/>
        <w:spacing w:line="440" w:lineRule="exact"/>
        <w:jc w:val="center"/>
        <w:rPr>
          <w:rFonts w:hint="default" w:ascii="Times New Roman" w:hAnsi="Times New Roman" w:eastAsia="方正小标宋_GBK" w:cs="Times New Roman"/>
          <w:b/>
          <w:sz w:val="40"/>
          <w:szCs w:val="40"/>
        </w:rPr>
      </w:pPr>
      <w:r>
        <w:rPr>
          <w:rFonts w:hint="default" w:ascii="Times New Roman" w:hAnsi="Times New Roman" w:eastAsia="方正小标宋_GBK" w:cs="Times New Roman"/>
          <w:sz w:val="40"/>
          <w:szCs w:val="40"/>
        </w:rPr>
        <w:t>宁夏20</w:t>
      </w:r>
      <w:r>
        <w:rPr>
          <w:rFonts w:hint="eastAsia" w:ascii="Times New Roman" w:hAnsi="Times New Roman" w:eastAsia="方正小标宋_GBK" w:cs="Times New Roman"/>
          <w:sz w:val="40"/>
          <w:szCs w:val="40"/>
          <w:lang w:val="en-US" w:eastAsia="zh-CN"/>
        </w:rPr>
        <w:t>2</w:t>
      </w:r>
      <w:r>
        <w:rPr>
          <w:rFonts w:hint="default" w:ascii="Times New Roman" w:hAnsi="Times New Roman" w:eastAsia="方正小标宋_GBK" w:cs="Times New Roman"/>
          <w:sz w:val="40"/>
          <w:szCs w:val="40"/>
          <w:lang w:val="en" w:eastAsia="zh-CN"/>
        </w:rPr>
        <w:t>1</w:t>
      </w:r>
      <w:r>
        <w:rPr>
          <w:rFonts w:hint="default" w:ascii="Times New Roman" w:hAnsi="Times New Roman" w:eastAsia="方正小标宋_GBK" w:cs="Times New Roman"/>
          <w:sz w:val="40"/>
          <w:szCs w:val="40"/>
        </w:rPr>
        <w:t>年农机购置补贴机具种类范围</w:t>
      </w:r>
    </w:p>
    <w:p>
      <w:pPr>
        <w:snapToGrid w:val="0"/>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（15大类3</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个小类</w:t>
      </w:r>
      <w:r>
        <w:rPr>
          <w:rFonts w:hint="eastAsia" w:ascii="Times New Roman" w:hAnsi="Times New Roman" w:eastAsia="仿宋_GB2312" w:cs="Times New Roman"/>
          <w:sz w:val="28"/>
          <w:szCs w:val="28"/>
          <w:lang w:val="en-US" w:eastAsia="zh-CN"/>
        </w:rPr>
        <w:t>114</w:t>
      </w:r>
      <w:r>
        <w:rPr>
          <w:rFonts w:hint="default" w:ascii="Times New Roman" w:hAnsi="Times New Roman" w:eastAsia="仿宋_GB2312" w:cs="Times New Roman"/>
          <w:sz w:val="28"/>
          <w:szCs w:val="28"/>
        </w:rPr>
        <w:t>个品目）</w:t>
      </w:r>
    </w:p>
    <w:p>
      <w:pPr>
        <w:snapToGrid w:val="0"/>
        <w:spacing w:line="440" w:lineRule="exact"/>
        <w:ind w:firstLine="840" w:firstLineChars="3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1．耕整地机械</w:t>
      </w:r>
    </w:p>
    <w:p>
      <w:pPr>
        <w:snapToGrid w:val="0"/>
        <w:spacing w:line="440" w:lineRule="exact"/>
        <w:ind w:firstLine="1240" w:firstLineChars="443"/>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1.1耕地机械</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1.1.1 铧式犁</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1.1.2 旋耕机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1.1.3深松机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1.1.4开沟机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1.1.5微耕机</w:t>
      </w:r>
    </w:p>
    <w:p>
      <w:pPr>
        <w:snapToGrid w:val="0"/>
        <w:spacing w:line="440" w:lineRule="exact"/>
        <w:ind w:firstLine="1394" w:firstLineChars="49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1.2整地机械</w:t>
      </w:r>
    </w:p>
    <w:p>
      <w:pPr>
        <w:snapToGrid w:val="0"/>
        <w:spacing w:line="440" w:lineRule="exact"/>
        <w:ind w:firstLine="1120" w:firstLineChars="4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1.2.1圆盘耙</w:t>
      </w:r>
    </w:p>
    <w:p>
      <w:pPr>
        <w:snapToGrid w:val="0"/>
        <w:spacing w:line="440" w:lineRule="exact"/>
        <w:ind w:firstLine="1120" w:firstLineChars="4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1.2.2</w:t>
      </w:r>
      <w:r>
        <w:rPr>
          <w:rFonts w:hint="default" w:ascii="Times New Roman" w:hAnsi="Times New Roman" w:eastAsia="仿宋_GB2312" w:cs="Times New Roman"/>
          <w:color w:val="000000"/>
          <w:sz w:val="28"/>
          <w:szCs w:val="28"/>
        </w:rPr>
        <w:t>起垄机</w:t>
      </w:r>
    </w:p>
    <w:p>
      <w:pPr>
        <w:snapToGrid w:val="0"/>
        <w:spacing w:line="440" w:lineRule="exact"/>
        <w:ind w:firstLine="1680" w:firstLineChars="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1.2.3</w:t>
      </w:r>
      <w:r>
        <w:rPr>
          <w:rFonts w:hint="default" w:ascii="Times New Roman" w:hAnsi="Times New Roman" w:eastAsia="仿宋_GB2312" w:cs="Times New Roman"/>
          <w:sz w:val="28"/>
          <w:szCs w:val="28"/>
        </w:rPr>
        <w:t>灭茬机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1.2.4筑埂机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1.2.5铺膜机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1.2.6联合整地机</w:t>
      </w:r>
    </w:p>
    <w:p>
      <w:pPr>
        <w:snapToGrid w:val="0"/>
        <w:spacing w:line="440" w:lineRule="exact"/>
        <w:ind w:firstLine="840" w:firstLineChars="3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2．种植施肥机械</w:t>
      </w:r>
    </w:p>
    <w:p>
      <w:pPr>
        <w:snapToGrid w:val="0"/>
        <w:spacing w:line="440" w:lineRule="exact"/>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2.1播种机械</w:t>
      </w:r>
    </w:p>
    <w:p>
      <w:pPr>
        <w:snapToGrid w:val="0"/>
        <w:spacing w:line="440" w:lineRule="exact"/>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2.1.1条播机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2.1.2穴播机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2.1.3小粒种子播种机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2.1.4根茎类种子播种机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2.1.5免耕播种机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2.1.6铺膜播种机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2.1.7水稻直播机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2.1.8</w:t>
      </w:r>
      <w:r>
        <w:rPr>
          <w:rFonts w:hint="default" w:ascii="Times New Roman" w:hAnsi="Times New Roman" w:eastAsia="仿宋_GB2312" w:cs="Times New Roman"/>
          <w:sz w:val="28"/>
          <w:szCs w:val="28"/>
          <w:lang w:eastAsia="zh-CN"/>
        </w:rPr>
        <w:t>精量</w:t>
      </w:r>
      <w:r>
        <w:rPr>
          <w:rFonts w:hint="default" w:ascii="Times New Roman" w:hAnsi="Times New Roman" w:eastAsia="仿宋_GB2312" w:cs="Times New Roman"/>
          <w:sz w:val="28"/>
          <w:szCs w:val="28"/>
        </w:rPr>
        <w:t>播种机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整地施肥</w:t>
      </w:r>
      <w:r>
        <w:rPr>
          <w:rFonts w:hint="default" w:ascii="Times New Roman" w:hAnsi="Times New Roman" w:eastAsia="仿宋_GB2312" w:cs="Times New Roman"/>
          <w:sz w:val="28"/>
          <w:szCs w:val="28"/>
        </w:rPr>
        <w:t>播种机</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2.2育苗机械设备</w:t>
      </w:r>
    </w:p>
    <w:p>
      <w:pPr>
        <w:snapToGrid w:val="0"/>
        <w:spacing w:line="440" w:lineRule="exact"/>
        <w:ind w:firstLine="6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2.2.1秧盘播种成套设备（含床土处理）</w:t>
      </w:r>
    </w:p>
    <w:p>
      <w:pPr>
        <w:snapToGrid w:val="0"/>
        <w:spacing w:line="440" w:lineRule="exact"/>
        <w:ind w:firstLine="6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2.3栽植机械</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2.3.1水稻插秧机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2.3.2秧苗移栽机</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2.4施肥机械</w:t>
      </w:r>
    </w:p>
    <w:p>
      <w:pPr>
        <w:snapToGrid w:val="0"/>
        <w:spacing w:line="440" w:lineRule="exact"/>
        <w:ind w:firstLine="840" w:firstLineChars="3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2.4.1施肥机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2.4.2撒肥机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2.4.3追肥机</w:t>
      </w:r>
    </w:p>
    <w:p>
      <w:pPr>
        <w:snapToGrid w:val="0"/>
        <w:spacing w:line="440" w:lineRule="exact"/>
        <w:outlineLvl w:val="0"/>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3．田间管理机械</w:t>
      </w:r>
    </w:p>
    <w:p>
      <w:pPr>
        <w:snapToGrid w:val="0"/>
        <w:spacing w:line="440" w:lineRule="exact"/>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3.1中耕机械</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3.1.1中耕机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3.1.2埋藤机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3.1.3田园管理机</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3.2植保机械</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3.2.1喷杆喷雾机</w:t>
      </w:r>
    </w:p>
    <w:p>
      <w:pPr>
        <w:snapToGrid w:val="0"/>
        <w:spacing w:line="44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3.2.2风送式喷雾机</w:t>
      </w:r>
    </w:p>
    <w:p>
      <w:pPr>
        <w:snapToGrid w:val="0"/>
        <w:spacing w:line="440" w:lineRule="exact"/>
        <w:ind w:firstLine="1680" w:firstLineChars="6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3.2.3植保无人驾驶航空器</w:t>
      </w:r>
    </w:p>
    <w:p>
      <w:pPr>
        <w:snapToGrid w:val="0"/>
        <w:spacing w:line="440" w:lineRule="exact"/>
        <w:ind w:firstLine="1120" w:firstLineChars="4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3.3 修剪机械</w:t>
      </w:r>
    </w:p>
    <w:p>
      <w:pPr>
        <w:snapToGrid w:val="0"/>
        <w:spacing w:line="440" w:lineRule="exact"/>
        <w:ind w:firstLine="1680" w:firstLineChars="6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3.3.1果树修剪机</w:t>
      </w:r>
    </w:p>
    <w:p>
      <w:pPr>
        <w:snapToGrid w:val="0"/>
        <w:spacing w:line="440" w:lineRule="exact"/>
        <w:ind w:firstLine="1680" w:firstLineChars="600"/>
        <w:rPr>
          <w:rFonts w:hint="default"/>
        </w:rPr>
      </w:pPr>
      <w:r>
        <w:rPr>
          <w:rFonts w:hint="eastAsia" w:ascii="Times New Roman" w:hAnsi="Times New Roman" w:eastAsia="仿宋_GB2312" w:cs="Times New Roman"/>
          <w:sz w:val="28"/>
          <w:szCs w:val="28"/>
          <w:lang w:val="en-US" w:eastAsia="zh-CN"/>
        </w:rPr>
        <w:t>3.3.2 枝条切碎机</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4．收获机械</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4.1谷物收获机械</w:t>
      </w:r>
    </w:p>
    <w:p>
      <w:pPr>
        <w:snapToGrid w:val="0"/>
        <w:spacing w:line="440" w:lineRule="exact"/>
        <w:ind w:firstLine="1783" w:firstLineChars="63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4.1.1割晒机</w:t>
      </w:r>
    </w:p>
    <w:p>
      <w:pPr>
        <w:snapToGrid w:val="0"/>
        <w:spacing w:line="440" w:lineRule="exact"/>
        <w:ind w:firstLine="1783" w:firstLineChars="63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4.1.2自走轮式谷物联合收割机</w:t>
      </w:r>
    </w:p>
    <w:p>
      <w:pPr>
        <w:snapToGrid w:val="0"/>
        <w:spacing w:line="440" w:lineRule="exact"/>
        <w:ind w:firstLine="1783" w:firstLineChars="63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4.1.3自走履带式谷物联合收割机（全喂入）</w:t>
      </w:r>
    </w:p>
    <w:p>
      <w:pPr>
        <w:snapToGrid w:val="0"/>
        <w:spacing w:line="440" w:lineRule="exact"/>
        <w:ind w:firstLine="1783" w:firstLineChars="63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4.1.4半喂入联合收割机</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4.2玉米收获机械</w:t>
      </w:r>
    </w:p>
    <w:p>
      <w:pPr>
        <w:snapToGrid w:val="0"/>
        <w:spacing w:line="440" w:lineRule="exact"/>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4.2.1自走式玉米收获机</w:t>
      </w:r>
    </w:p>
    <w:p>
      <w:pPr>
        <w:snapToGrid w:val="0"/>
        <w:spacing w:line="440" w:lineRule="exact"/>
        <w:ind w:firstLine="1820" w:firstLineChars="65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4.2.2自走式玉米籽粒联合收获机</w:t>
      </w:r>
    </w:p>
    <w:p>
      <w:pPr>
        <w:snapToGrid w:val="0"/>
        <w:spacing w:line="440" w:lineRule="exact"/>
        <w:ind w:firstLine="1820" w:firstLineChars="65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4.2.3穗茎兼收玉米收获机</w:t>
      </w:r>
    </w:p>
    <w:p>
      <w:pPr>
        <w:snapToGrid w:val="0"/>
        <w:spacing w:line="440" w:lineRule="exact"/>
        <w:ind w:firstLine="1820" w:firstLineChars="65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4.2.4玉米收获专用割台</w:t>
      </w:r>
    </w:p>
    <w:p>
      <w:pPr>
        <w:snapToGrid w:val="0"/>
        <w:spacing w:line="440" w:lineRule="exact"/>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4.3蔬菜收获机械</w:t>
      </w:r>
    </w:p>
    <w:p>
      <w:pPr>
        <w:snapToGrid w:val="0"/>
        <w:spacing w:line="440" w:lineRule="exact"/>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4.3.1果类蔬菜收获机</w:t>
      </w:r>
    </w:p>
    <w:p>
      <w:pPr>
        <w:snapToGrid w:val="0"/>
        <w:spacing w:line="44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4.4根茎作物收获机械</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4.4.1薯类收获机</w:t>
      </w:r>
    </w:p>
    <w:p>
      <w:pPr>
        <w:snapToGrid w:val="0"/>
        <w:spacing w:line="44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4.5饲料作物收获机械</w:t>
      </w:r>
    </w:p>
    <w:p>
      <w:pPr>
        <w:snapToGrid w:val="0"/>
        <w:spacing w:line="440" w:lineRule="exact"/>
        <w:ind w:firstLine="1120" w:firstLineChars="4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4.5.1割草机</w:t>
      </w:r>
    </w:p>
    <w:p>
      <w:pPr>
        <w:snapToGrid w:val="0"/>
        <w:spacing w:line="440" w:lineRule="exact"/>
        <w:ind w:firstLine="1960" w:firstLineChars="7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4.5.2搂草机</w:t>
      </w:r>
    </w:p>
    <w:p>
      <w:pPr>
        <w:snapToGrid w:val="0"/>
        <w:spacing w:line="440" w:lineRule="exact"/>
        <w:ind w:firstLine="1960" w:firstLineChars="7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4.5.3打（压）捆机</w:t>
      </w:r>
    </w:p>
    <w:p>
      <w:pPr>
        <w:snapToGrid w:val="0"/>
        <w:spacing w:line="440" w:lineRule="exact"/>
        <w:ind w:firstLine="1960" w:firstLineChars="7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4.5.4圆草捆包膜机</w:t>
      </w:r>
    </w:p>
    <w:p>
      <w:pPr>
        <w:snapToGrid w:val="0"/>
        <w:spacing w:line="440" w:lineRule="exact"/>
        <w:ind w:firstLine="1960" w:firstLineChars="7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4.5.5青饲料收获机</w:t>
      </w:r>
    </w:p>
    <w:p>
      <w:pPr>
        <w:snapToGrid w:val="0"/>
        <w:spacing w:line="44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4.6茎秆收集处理机械</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4.6.1秸秆粉碎还田机</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 xml:space="preserve"> 5．收获后处理机械</w:t>
      </w:r>
    </w:p>
    <w:p>
      <w:pPr>
        <w:snapToGrid w:val="0"/>
        <w:spacing w:line="440" w:lineRule="exact"/>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5.1脱粒机械</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5.1.1玉米脱粒机</w:t>
      </w:r>
    </w:p>
    <w:p>
      <w:pPr>
        <w:snapToGrid w:val="0"/>
        <w:spacing w:line="440" w:lineRule="exact"/>
        <w:ind w:firstLine="1400" w:firstLineChars="5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5.2清选机械</w:t>
      </w:r>
    </w:p>
    <w:p>
      <w:pPr>
        <w:snapToGrid w:val="0"/>
        <w:spacing w:line="44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5.2.1</w:t>
      </w:r>
      <w:r>
        <w:rPr>
          <w:rFonts w:hint="default" w:ascii="Times New Roman" w:hAnsi="Times New Roman" w:eastAsia="仿宋_GB2312" w:cs="Times New Roman"/>
          <w:sz w:val="28"/>
          <w:szCs w:val="28"/>
          <w:lang w:eastAsia="zh-CN"/>
        </w:rPr>
        <w:t>风筛</w:t>
      </w:r>
      <w:r>
        <w:rPr>
          <w:rFonts w:hint="default" w:ascii="Times New Roman" w:hAnsi="Times New Roman" w:eastAsia="仿宋_GB2312" w:cs="Times New Roman"/>
          <w:sz w:val="28"/>
          <w:szCs w:val="28"/>
        </w:rPr>
        <w:t>清选机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重力</w:t>
      </w:r>
      <w:r>
        <w:rPr>
          <w:rFonts w:hint="default" w:ascii="Times New Roman" w:hAnsi="Times New Roman" w:eastAsia="仿宋_GB2312" w:cs="Times New Roman"/>
          <w:sz w:val="28"/>
          <w:szCs w:val="28"/>
        </w:rPr>
        <w:t>清选机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窝眼</w:t>
      </w:r>
      <w:r>
        <w:rPr>
          <w:rFonts w:hint="default" w:ascii="Times New Roman" w:hAnsi="Times New Roman" w:eastAsia="仿宋_GB2312" w:cs="Times New Roman"/>
          <w:sz w:val="28"/>
          <w:szCs w:val="28"/>
        </w:rPr>
        <w:t>清选机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复式</w:t>
      </w:r>
      <w:r>
        <w:rPr>
          <w:rFonts w:hint="default" w:ascii="Times New Roman" w:hAnsi="Times New Roman" w:eastAsia="仿宋_GB2312" w:cs="Times New Roman"/>
          <w:sz w:val="28"/>
          <w:szCs w:val="28"/>
        </w:rPr>
        <w:t>清选机</w:t>
      </w:r>
    </w:p>
    <w:p>
      <w:pPr>
        <w:snapToGrid w:val="0"/>
        <w:spacing w:line="44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5.3干燥机械</w:t>
      </w:r>
    </w:p>
    <w:p>
      <w:pPr>
        <w:snapToGrid w:val="0"/>
        <w:spacing w:line="440" w:lineRule="exact"/>
        <w:ind w:firstLine="1120" w:firstLineChars="4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5.3.1谷物烘干机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5.3.2果蔬烘干机</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6．农产品初加工机械</w:t>
      </w:r>
    </w:p>
    <w:p>
      <w:pPr>
        <w:snapToGrid w:val="0"/>
        <w:spacing w:line="440" w:lineRule="exact"/>
        <w:rPr>
          <w:rFonts w:hint="default" w:ascii="Times New Roman" w:hAnsi="Times New Roman" w:eastAsia="仿宋" w:cs="Times New Roman"/>
          <w:sz w:val="28"/>
          <w:szCs w:val="28"/>
        </w:rPr>
      </w:pPr>
      <w:r>
        <w:rPr>
          <w:rFonts w:hint="default" w:ascii="Times New Roman" w:hAnsi="Times New Roman" w:eastAsia="黑体" w:cs="Times New Roman"/>
          <w:sz w:val="28"/>
          <w:szCs w:val="28"/>
        </w:rPr>
        <w:t xml:space="preserve">          </w:t>
      </w:r>
      <w:r>
        <w:rPr>
          <w:rFonts w:hint="default" w:ascii="Times New Roman" w:hAnsi="Times New Roman" w:eastAsia="仿宋_GB2312" w:cs="Times New Roman"/>
          <w:sz w:val="28"/>
          <w:szCs w:val="28"/>
        </w:rPr>
        <w:t>6.1</w:t>
      </w:r>
      <w:r>
        <w:rPr>
          <w:rFonts w:hint="default" w:ascii="Times New Roman" w:hAnsi="Times New Roman" w:eastAsia="仿宋" w:cs="Times New Roman"/>
          <w:sz w:val="28"/>
          <w:szCs w:val="28"/>
        </w:rPr>
        <w:t>碾米机械</w:t>
      </w:r>
    </w:p>
    <w:p>
      <w:pPr>
        <w:snapToGrid w:val="0"/>
        <w:spacing w:line="44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_GB2312" w:cs="Times New Roman"/>
          <w:sz w:val="28"/>
          <w:szCs w:val="28"/>
        </w:rPr>
        <w:t>6.1.1</w:t>
      </w:r>
      <w:r>
        <w:rPr>
          <w:rFonts w:hint="default" w:ascii="Times New Roman" w:hAnsi="Times New Roman" w:eastAsia="仿宋" w:cs="Times New Roman"/>
          <w:sz w:val="28"/>
          <w:szCs w:val="28"/>
        </w:rPr>
        <w:t>碾米机</w:t>
      </w:r>
    </w:p>
    <w:p>
      <w:pPr>
        <w:snapToGrid w:val="0"/>
        <w:spacing w:line="44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_GB2312" w:cs="Times New Roman"/>
          <w:sz w:val="28"/>
          <w:szCs w:val="28"/>
        </w:rPr>
        <w:t>6.1.2</w:t>
      </w:r>
      <w:r>
        <w:rPr>
          <w:rFonts w:hint="default" w:ascii="Times New Roman" w:hAnsi="Times New Roman" w:eastAsia="仿宋" w:cs="Times New Roman"/>
          <w:sz w:val="28"/>
          <w:szCs w:val="28"/>
        </w:rPr>
        <w:t>组合米机</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6.2磨粉（浆）机械</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6.2.1磨粉机</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6.3果蔬加工机械</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6.3.1水果分级机</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6.3.2水果清洗机</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6.3.3蔬菜清洗机</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7. 农用搬运机械</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7.1装卸机械</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7.1.1抓草机   </w:t>
      </w:r>
    </w:p>
    <w:p>
      <w:pPr>
        <w:snapToGrid w:val="0"/>
        <w:spacing w:line="440" w:lineRule="exact"/>
        <w:outlineLvl w:val="0"/>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8．排灌机械</w:t>
      </w:r>
    </w:p>
    <w:p>
      <w:pPr>
        <w:snapToGrid w:val="0"/>
        <w:spacing w:line="440" w:lineRule="exact"/>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8.1喷灌机械设备</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8.1.1喷灌机（卷管式）</w:t>
      </w:r>
    </w:p>
    <w:p>
      <w:pPr>
        <w:snapToGrid w:val="0"/>
        <w:spacing w:line="440" w:lineRule="exact"/>
        <w:ind w:firstLine="840" w:firstLineChars="3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9．畜牧机械</w:t>
      </w:r>
    </w:p>
    <w:p>
      <w:pPr>
        <w:snapToGrid w:val="0"/>
        <w:spacing w:line="440" w:lineRule="exact"/>
        <w:ind w:firstLine="1400" w:firstLineChars="5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9.1饲料（草）加工机械设备</w:t>
      </w:r>
    </w:p>
    <w:p>
      <w:pPr>
        <w:snapToGrid w:val="0"/>
        <w:spacing w:line="44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9.1.1铡草机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9.1.2青贮切碎机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9.1.3揉丝机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9.1.4压块机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9.1.5饲料（草）粉碎机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9.1.6饲料混合机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9.1.7颗粒饲料压制机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9.1.8饲料制备（搅拌）机</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9.2饲养机械</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9.2.1孵化机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9.2.2喂料机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9.2.3送料机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9.2.4清粪机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9.2.5粪污固液分离机</w:t>
      </w:r>
    </w:p>
    <w:p>
      <w:pPr>
        <w:snapToGrid w:val="0"/>
        <w:spacing w:line="440" w:lineRule="exact"/>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9.3畜产品采集加工机械设备</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9.3.1挤奶机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9.3.2贮奶（冷藏）罐</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10. 水产机械</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10.1水产养殖机械</w:t>
      </w:r>
    </w:p>
    <w:p>
      <w:pPr>
        <w:snapToGrid w:val="0"/>
        <w:spacing w:line="44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10.1.1增氧机</w:t>
      </w:r>
    </w:p>
    <w:p>
      <w:pPr>
        <w:snapToGrid w:val="0"/>
        <w:spacing w:line="440" w:lineRule="exact"/>
        <w:ind w:firstLine="1960" w:firstLineChars="7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10.1.2投饲机（含投饲无人船）</w:t>
      </w:r>
    </w:p>
    <w:p>
      <w:pPr>
        <w:snapToGrid w:val="0"/>
        <w:spacing w:line="440" w:lineRule="exact"/>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11. 农业废弃物利用处理设备</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          </w:t>
      </w:r>
      <w:r>
        <w:rPr>
          <w:rFonts w:hint="default" w:ascii="Times New Roman" w:hAnsi="Times New Roman" w:eastAsia="仿宋_GB2312" w:cs="Times New Roman"/>
          <w:sz w:val="28"/>
          <w:szCs w:val="28"/>
        </w:rPr>
        <w:t>11.1废弃物处理设备</w:t>
      </w:r>
    </w:p>
    <w:p>
      <w:pPr>
        <w:snapToGrid w:val="0"/>
        <w:spacing w:line="440" w:lineRule="exact"/>
        <w:ind w:firstLine="1124"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 xml:space="preserve"> </w:t>
      </w:r>
      <w:r>
        <w:rPr>
          <w:rFonts w:hint="eastAsia" w:ascii="Times New Roman" w:hAnsi="Times New Roman" w:eastAsia="仿宋_GB2312" w:cs="Times New Roman"/>
          <w:sz w:val="28"/>
          <w:szCs w:val="28"/>
          <w:lang w:val="en-US" w:eastAsia="zh-CN"/>
        </w:rPr>
        <w:t>11.1.1废弃物料烘干机</w:t>
      </w:r>
    </w:p>
    <w:p>
      <w:pPr>
        <w:snapToGrid w:val="0"/>
        <w:spacing w:line="440" w:lineRule="exact"/>
        <w:ind w:firstLine="1120" w:firstLineChars="4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11.1.</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残膜回收机</w:t>
      </w:r>
    </w:p>
    <w:p>
      <w:pPr>
        <w:snapToGrid w:val="0"/>
        <w:spacing w:line="440" w:lineRule="exact"/>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11.1.</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沼渣沼液抽排设备</w:t>
      </w:r>
    </w:p>
    <w:p>
      <w:pPr>
        <w:snapToGrid w:val="0"/>
        <w:spacing w:line="440" w:lineRule="exact"/>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11.1.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秸秆压块（粒、棒）机</w:t>
      </w:r>
    </w:p>
    <w:p>
      <w:pPr>
        <w:snapToGrid w:val="0"/>
        <w:spacing w:line="440" w:lineRule="exact"/>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11.1.</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病死畜禽无害化处理设备</w:t>
      </w:r>
    </w:p>
    <w:p>
      <w:pPr>
        <w:snapToGrid w:val="0"/>
        <w:spacing w:line="440" w:lineRule="exact"/>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11.1.</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有机废弃物好氧发酵翻堆机</w:t>
      </w:r>
    </w:p>
    <w:p>
      <w:pPr>
        <w:snapToGrid w:val="0"/>
        <w:spacing w:line="440" w:lineRule="exact"/>
        <w:ind w:firstLine="1120" w:firstLineChars="4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11.1.</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val="en-US" w:eastAsia="zh-CN"/>
        </w:rPr>
        <w:t>有机废弃物干式厌氧发酵装置</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12. 农田基本建设机械</w:t>
      </w:r>
    </w:p>
    <w:p>
      <w:pPr>
        <w:snapToGrid w:val="0"/>
        <w:spacing w:line="440" w:lineRule="exact"/>
        <w:ind w:firstLine="1120" w:firstLineChars="4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12.1挖掘机械</w:t>
      </w:r>
    </w:p>
    <w:p>
      <w:pPr>
        <w:snapToGrid w:val="0"/>
        <w:spacing w:line="440" w:lineRule="exact"/>
        <w:ind w:firstLine="1120" w:firstLineChars="4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12.1.1 挖坑机 </w:t>
      </w:r>
    </w:p>
    <w:p>
      <w:pPr>
        <w:snapToGrid w:val="0"/>
        <w:spacing w:line="440" w:lineRule="exact"/>
        <w:ind w:firstLine="1120" w:firstLineChars="4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12.2平地机械</w:t>
      </w:r>
    </w:p>
    <w:p>
      <w:pPr>
        <w:snapToGrid w:val="0"/>
        <w:spacing w:line="440" w:lineRule="exact"/>
        <w:ind w:firstLine="1120" w:firstLineChars="4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12.2.1平地机</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黑体" w:cs="Times New Roman"/>
          <w:sz w:val="28"/>
          <w:szCs w:val="28"/>
        </w:rPr>
        <w:t>13. 设施农业设备</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13.1温室大棚设备</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13.1.1电动卷帘机</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13.1.2热风炉</w:t>
      </w:r>
    </w:p>
    <w:p>
      <w:pPr>
        <w:keepNext w:val="0"/>
        <w:keepLines w:val="0"/>
        <w:pageBreakBefore w:val="0"/>
        <w:kinsoku/>
        <w:overflowPunct/>
        <w:topLinePunct w:val="0"/>
        <w:autoSpaceDE/>
        <w:autoSpaceDN/>
        <w:bidi w:val="0"/>
        <w:adjustRightInd/>
        <w:snapToGrid w:val="0"/>
        <w:spacing w:line="560" w:lineRule="exact"/>
        <w:ind w:left="0" w:leftChars="0" w:right="0" w:rightChars="0" w:firstLine="1400" w:firstLineChars="500"/>
        <w:jc w:val="both"/>
        <w:textAlignment w:val="auto"/>
        <w:rPr>
          <w:rFonts w:hint="eastAsia" w:eastAsia="仿宋_GB2312"/>
          <w:b w:val="0"/>
          <w:bCs w:val="0"/>
          <w:color w:val="000000"/>
          <w:sz w:val="28"/>
          <w:szCs w:val="28"/>
          <w:lang w:val="en-US" w:eastAsia="zh-CN"/>
        </w:rPr>
      </w:pPr>
      <w:r>
        <w:rPr>
          <w:rFonts w:hint="eastAsia" w:eastAsia="仿宋_GB2312"/>
          <w:b w:val="0"/>
          <w:bCs w:val="0"/>
          <w:color w:val="000000"/>
          <w:sz w:val="28"/>
          <w:szCs w:val="28"/>
          <w:lang w:val="en-US" w:eastAsia="zh-CN"/>
        </w:rPr>
        <w:t>13.2食用菌生产设备</w:t>
      </w:r>
    </w:p>
    <w:p>
      <w:pPr>
        <w:keepNext w:val="0"/>
        <w:keepLines w:val="0"/>
        <w:pageBreakBefore w:val="0"/>
        <w:kinsoku/>
        <w:overflowPunct/>
        <w:topLinePunct w:val="0"/>
        <w:autoSpaceDE/>
        <w:autoSpaceDN/>
        <w:bidi w:val="0"/>
        <w:adjustRightInd/>
        <w:snapToGrid w:val="0"/>
        <w:spacing w:line="560" w:lineRule="exact"/>
        <w:ind w:left="0" w:leftChars="0" w:right="0" w:rightChars="0"/>
        <w:jc w:val="both"/>
        <w:textAlignment w:val="auto"/>
        <w:rPr>
          <w:rFonts w:hint="eastAsia" w:eastAsia="仿宋_GB2312"/>
          <w:b w:val="0"/>
          <w:bCs w:val="0"/>
          <w:color w:val="000000"/>
          <w:sz w:val="28"/>
          <w:szCs w:val="28"/>
          <w:lang w:val="en-US" w:eastAsia="zh-CN"/>
        </w:rPr>
      </w:pPr>
      <w:r>
        <w:rPr>
          <w:rFonts w:hint="eastAsia" w:eastAsia="仿宋_GB2312"/>
          <w:b w:val="0"/>
          <w:bCs w:val="0"/>
          <w:color w:val="000000"/>
          <w:sz w:val="28"/>
          <w:szCs w:val="28"/>
          <w:lang w:val="en-US" w:eastAsia="zh-CN"/>
        </w:rPr>
        <w:t xml:space="preserve">              13.2.1蒸汽灭菌设备</w:t>
      </w:r>
    </w:p>
    <w:p>
      <w:pPr>
        <w:keepNext w:val="0"/>
        <w:keepLines w:val="0"/>
        <w:pageBreakBefore w:val="0"/>
        <w:kinsoku/>
        <w:overflowPunct/>
        <w:topLinePunct w:val="0"/>
        <w:autoSpaceDE/>
        <w:autoSpaceDN/>
        <w:bidi w:val="0"/>
        <w:adjustRightInd/>
        <w:snapToGrid w:val="0"/>
        <w:spacing w:line="560" w:lineRule="exact"/>
        <w:ind w:left="0" w:leftChars="0" w:right="0" w:rightChars="0"/>
        <w:jc w:val="both"/>
        <w:textAlignment w:val="auto"/>
        <w:rPr>
          <w:rFonts w:hint="default"/>
        </w:rPr>
      </w:pPr>
      <w:r>
        <w:rPr>
          <w:rFonts w:hint="eastAsia" w:eastAsia="仿宋_GB2312"/>
          <w:b w:val="0"/>
          <w:bCs w:val="0"/>
          <w:color w:val="000000"/>
          <w:sz w:val="28"/>
          <w:szCs w:val="28"/>
          <w:lang w:val="en-US" w:eastAsia="zh-CN"/>
        </w:rPr>
        <w:t xml:space="preserve">              13.2.2食用菌料装瓶（袋）机</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14．动力机械</w:t>
      </w:r>
    </w:p>
    <w:p>
      <w:pPr>
        <w:snapToGrid w:val="0"/>
        <w:spacing w:line="440" w:lineRule="exact"/>
        <w:ind w:firstLine="1537" w:firstLineChars="54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14.1拖拉机</w:t>
      </w:r>
    </w:p>
    <w:p>
      <w:pPr>
        <w:snapToGrid w:val="0"/>
        <w:spacing w:line="440" w:lineRule="exact"/>
        <w:ind w:firstLine="1120" w:firstLineChars="4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14.1.1轮式拖拉机（不含皮带传动轮式拖拉机）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14.1.2手扶拖拉机</w:t>
      </w:r>
    </w:p>
    <w:p>
      <w:pPr>
        <w:snapToGrid w:val="0"/>
        <w:spacing w:line="440" w:lineRule="exact"/>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14.1.3履带式拖拉机</w:t>
      </w:r>
    </w:p>
    <w:p>
      <w:pPr>
        <w:snapToGrid w:val="0"/>
        <w:spacing w:line="44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15．其他机械</w:t>
      </w:r>
    </w:p>
    <w:p>
      <w:pPr>
        <w:snapToGrid w:val="0"/>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15.1养蜂设备</w:t>
      </w:r>
    </w:p>
    <w:p>
      <w:pPr>
        <w:snapToGrid w:val="0"/>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15.1.1养蜂平台</w:t>
      </w:r>
    </w:p>
    <w:p>
      <w:pPr>
        <w:snapToGrid w:val="0"/>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15.2其他机械</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 w:cs="Times New Roman"/>
          <w:color w:val="000000"/>
          <w:sz w:val="28"/>
          <w:szCs w:val="28"/>
        </w:rPr>
        <w:t>15.2.1驱动耙</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2</w:t>
      </w:r>
      <w:r>
        <w:rPr>
          <w:rFonts w:hint="eastAsia" w:ascii="Times New Roman" w:hAnsi="Times New Roman" w:eastAsia="仿宋" w:cs="Times New Roman"/>
          <w:color w:val="000000"/>
          <w:sz w:val="28"/>
          <w:szCs w:val="28"/>
        </w:rPr>
        <w:t>简易保鲜储藏设备</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3</w:t>
      </w:r>
      <w:r>
        <w:rPr>
          <w:rFonts w:hint="eastAsia" w:ascii="Times New Roman" w:hAnsi="Times New Roman" w:eastAsia="仿宋" w:cs="Times New Roman"/>
          <w:color w:val="000000"/>
          <w:sz w:val="28"/>
          <w:szCs w:val="28"/>
        </w:rPr>
        <w:t>旋耕播种机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4</w:t>
      </w:r>
      <w:r>
        <w:rPr>
          <w:rFonts w:hint="eastAsia" w:ascii="Times New Roman" w:hAnsi="Times New Roman" w:eastAsia="仿宋" w:cs="Times New Roman"/>
          <w:color w:val="000000"/>
          <w:sz w:val="28"/>
          <w:szCs w:val="28"/>
        </w:rPr>
        <w:t>大米色选机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5</w:t>
      </w:r>
      <w:r>
        <w:rPr>
          <w:rFonts w:hint="eastAsia" w:ascii="Times New Roman" w:hAnsi="Times New Roman" w:eastAsia="仿宋" w:cs="Times New Roman"/>
          <w:color w:val="000000"/>
          <w:sz w:val="28"/>
          <w:szCs w:val="28"/>
        </w:rPr>
        <w:t>杂粮色选机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6</w:t>
      </w:r>
      <w:r>
        <w:rPr>
          <w:rFonts w:hint="eastAsia" w:ascii="Times New Roman" w:hAnsi="Times New Roman" w:eastAsia="仿宋" w:cs="Times New Roman"/>
          <w:color w:val="000000"/>
          <w:sz w:val="28"/>
          <w:szCs w:val="28"/>
        </w:rPr>
        <w:t>秸秆膨化机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7</w:t>
      </w:r>
      <w:r>
        <w:rPr>
          <w:rFonts w:hint="eastAsia" w:ascii="Times New Roman" w:hAnsi="Times New Roman" w:eastAsia="仿宋" w:cs="Times New Roman"/>
          <w:color w:val="000000"/>
          <w:sz w:val="28"/>
          <w:szCs w:val="28"/>
        </w:rPr>
        <w:t>畜禽粪便发酵处理机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8</w:t>
      </w:r>
      <w:r>
        <w:rPr>
          <w:rFonts w:hint="eastAsia" w:ascii="Times New Roman" w:hAnsi="Times New Roman" w:eastAsia="仿宋" w:cs="Times New Roman"/>
          <w:color w:val="000000"/>
          <w:sz w:val="28"/>
          <w:szCs w:val="28"/>
        </w:rPr>
        <w:t>农业用北斗终端</w:t>
      </w:r>
      <w:r>
        <w:rPr>
          <w:rFonts w:hint="eastAsia" w:ascii="Times New Roman" w:hAnsi="Times New Roman" w:eastAsia="仿宋" w:cs="Times New Roman"/>
          <w:color w:val="000000"/>
          <w:sz w:val="28"/>
          <w:szCs w:val="28"/>
          <w:lang w:eastAsia="zh-CN"/>
        </w:rPr>
        <w:t>及</w:t>
      </w:r>
      <w:r>
        <w:rPr>
          <w:rFonts w:hint="eastAsia" w:ascii="Times New Roman" w:hAnsi="Times New Roman" w:eastAsia="仿宋" w:cs="Times New Roman"/>
          <w:color w:val="000000"/>
          <w:sz w:val="28"/>
          <w:szCs w:val="28"/>
          <w:lang w:val="en-US" w:eastAsia="zh-CN"/>
        </w:rPr>
        <w:t>辅助驾驶系统</w:t>
      </w:r>
      <w:r>
        <w:rPr>
          <w:rFonts w:hint="eastAsia" w:ascii="Times New Roman" w:hAnsi="Times New Roman" w:eastAsia="仿宋" w:cs="Times New Roman"/>
          <w:color w:val="000000"/>
          <w:sz w:val="28"/>
          <w:szCs w:val="28"/>
        </w:rPr>
        <w:t>（含渔船用）</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9</w:t>
      </w:r>
      <w:r>
        <w:rPr>
          <w:rFonts w:hint="eastAsia" w:ascii="Times New Roman" w:hAnsi="Times New Roman" w:eastAsia="仿宋" w:cs="Times New Roman"/>
          <w:color w:val="000000"/>
          <w:sz w:val="28"/>
          <w:szCs w:val="28"/>
        </w:rPr>
        <w:t>沼气发电机组</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10</w:t>
      </w:r>
      <w:r>
        <w:rPr>
          <w:rFonts w:hint="eastAsia" w:ascii="Times New Roman" w:hAnsi="Times New Roman" w:eastAsia="仿宋" w:cs="Times New Roman"/>
          <w:color w:val="000000"/>
          <w:sz w:val="28"/>
          <w:szCs w:val="28"/>
        </w:rPr>
        <w:t>有机肥加工设备</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11</w:t>
      </w:r>
      <w:r>
        <w:rPr>
          <w:rFonts w:hint="eastAsia" w:ascii="Times New Roman" w:hAnsi="Times New Roman" w:eastAsia="仿宋" w:cs="Times New Roman"/>
          <w:color w:val="000000"/>
          <w:sz w:val="28"/>
          <w:szCs w:val="28"/>
        </w:rPr>
        <w:t>根（块）茎作物收获机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12</w:t>
      </w:r>
      <w:r>
        <w:rPr>
          <w:rFonts w:hint="eastAsia" w:ascii="Times New Roman" w:hAnsi="Times New Roman" w:eastAsia="仿宋" w:cs="Times New Roman"/>
          <w:color w:val="000000"/>
          <w:sz w:val="28"/>
          <w:szCs w:val="28"/>
        </w:rPr>
        <w:t>果园作业平台</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13</w:t>
      </w:r>
      <w:r>
        <w:rPr>
          <w:rFonts w:hint="eastAsia" w:ascii="Times New Roman" w:hAnsi="Times New Roman" w:eastAsia="仿宋" w:cs="Times New Roman"/>
          <w:color w:val="000000"/>
          <w:sz w:val="28"/>
          <w:szCs w:val="28"/>
        </w:rPr>
        <w:t>果园轨道运输机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eastAsia" w:ascii="Times New Roman" w:hAnsi="Times New Roman" w:eastAsia="仿宋"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14</w:t>
      </w:r>
      <w:r>
        <w:rPr>
          <w:rFonts w:hint="eastAsia" w:ascii="Times New Roman" w:hAnsi="Times New Roman" w:eastAsia="仿宋" w:cs="Times New Roman"/>
          <w:color w:val="000000"/>
          <w:sz w:val="28"/>
          <w:szCs w:val="28"/>
        </w:rPr>
        <w:t>秸秆收集机</w:t>
      </w:r>
    </w:p>
    <w:p>
      <w:pPr>
        <w:pStyle w:val="6"/>
        <w:keepNext w:val="0"/>
        <w:keepLines w:val="0"/>
        <w:pageBreakBefore w:val="0"/>
        <w:widowControl/>
        <w:suppressLineNumbers w:val="0"/>
        <w:kinsoku/>
        <w:wordWrap w:val="0"/>
        <w:overflowPunct/>
        <w:topLinePunct w:val="0"/>
        <w:autoSpaceDE/>
        <w:autoSpaceDN/>
        <w:bidi w:val="0"/>
        <w:adjustRightInd/>
        <w:spacing w:before="0" w:beforeLines="0" w:beforeAutospacing="0" w:after="0" w:afterLines="0" w:afterAutospacing="0" w:line="560" w:lineRule="exact"/>
        <w:ind w:left="0" w:leftChars="0" w:right="0" w:rightChars="0" w:firstLine="420"/>
        <w:jc w:val="both"/>
        <w:textAlignment w:val="auto"/>
        <w:outlineLvl w:val="9"/>
        <w:rPr>
          <w:rFonts w:hint="default" w:ascii="Times New Roman" w:hAnsi="Times New Roman" w:cs="Times New Roman"/>
          <w:kern w:val="2"/>
          <w:sz w:val="21"/>
          <w:szCs w:val="22"/>
          <w:lang w:val="en-US" w:eastAsia="zh-CN" w:bidi="ar-SA"/>
        </w:rPr>
        <w:sectPr>
          <w:footerReference r:id="rId4" w:type="default"/>
          <w:footerReference r:id="rId5" w:type="even"/>
          <w:pgSz w:w="11906" w:h="16838"/>
          <w:pgMar w:top="1701" w:right="1474" w:bottom="1417" w:left="1587" w:header="851" w:footer="850" w:gutter="0"/>
          <w:pgNumType w:fmt="numberInDash" w:start="2"/>
          <w:cols w:space="720" w:num="1"/>
          <w:rtlGutter w:val="0"/>
          <w:docGrid w:linePitch="312" w:charSpace="0"/>
        </w:sectPr>
      </w:pPr>
      <w:r>
        <w:rPr>
          <w:rFonts w:hint="eastAsia" w:ascii="Times New Roman" w:hAnsi="Times New Roman"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15.2.</w:t>
      </w:r>
      <w:r>
        <w:rPr>
          <w:rFonts w:hint="eastAsia" w:ascii="Times New Roman" w:hAnsi="Times New Roman" w:cs="Times New Roman"/>
          <w:color w:val="000000"/>
          <w:sz w:val="28"/>
          <w:szCs w:val="28"/>
          <w:lang w:val="en-US" w:eastAsia="zh-CN"/>
        </w:rPr>
        <w:t>15</w:t>
      </w:r>
      <w:r>
        <w:rPr>
          <w:rFonts w:hint="eastAsia" w:ascii="Times New Roman" w:hAnsi="Times New Roman" w:eastAsia="仿宋" w:cs="Times New Roman"/>
          <w:color w:val="000000"/>
          <w:sz w:val="28"/>
          <w:szCs w:val="28"/>
        </w:rPr>
        <w:t>水产养殖水质监控设备</w:t>
      </w:r>
    </w:p>
    <w:p>
      <w:pPr>
        <w:keepNext w:val="0"/>
        <w:keepLines w:val="0"/>
        <w:pageBreakBefore w:val="0"/>
        <w:widowControl w:val="0"/>
        <w:kinsoku/>
        <w:wordWrap/>
        <w:overflowPunct/>
        <w:topLinePunct w:val="0"/>
        <w:autoSpaceDE/>
        <w:bidi w:val="0"/>
        <w:adjustRightInd/>
        <w:snapToGrid w:val="0"/>
        <w:spacing w:line="500" w:lineRule="exac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附件2</w:t>
      </w:r>
    </w:p>
    <w:p>
      <w:pPr>
        <w:keepNext w:val="0"/>
        <w:keepLines w:val="0"/>
        <w:pageBreakBefore w:val="0"/>
        <w:widowControl w:val="0"/>
        <w:kinsoku/>
        <w:wordWrap/>
        <w:overflowPunct/>
        <w:topLinePunct w:val="0"/>
        <w:autoSpaceDE/>
        <w:bidi w:val="0"/>
        <w:adjustRightInd/>
        <w:spacing w:line="500" w:lineRule="exact"/>
        <w:jc w:val="center"/>
        <w:textAlignment w:val="auto"/>
        <w:rPr>
          <w:rFonts w:hint="default" w:ascii="Times New Roman" w:hAnsi="Times New Roman" w:eastAsia="方正小标宋_GBK" w:cs="Times New Roman"/>
          <w:sz w:val="36"/>
          <w:szCs w:val="36"/>
        </w:rPr>
      </w:pPr>
    </w:p>
    <w:p>
      <w:pPr>
        <w:keepNext w:val="0"/>
        <w:keepLines w:val="0"/>
        <w:pageBreakBefore w:val="0"/>
        <w:widowControl w:val="0"/>
        <w:kinsoku/>
        <w:wordWrap/>
        <w:overflowPunct/>
        <w:topLinePunct w:val="0"/>
        <w:autoSpaceDE/>
        <w:bidi w:val="0"/>
        <w:adjustRightInd/>
        <w:spacing w:line="50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宁夏农机购置补贴产品退货规定</w:t>
      </w:r>
    </w:p>
    <w:p>
      <w:pPr>
        <w:snapToGrid w:val="0"/>
        <w:spacing w:line="440" w:lineRule="exact"/>
        <w:ind w:firstLine="1932" w:firstLineChars="700"/>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 xml:space="preserve">补贴对象要求退货的必须符合有关农机产品三包规定或购销双方协商同意退货的方可退货。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 xml:space="preserve">一、已申请补贴但尚未发放补贴资金的，补贴对象应告知县农机部门，县农机部门核实退货情况。如同意该补贴对象退货，可在《农机购置补贴资金申请表》上签署“同意退货”，并删除该补贴对象在补贴系统中《农机购置补贴资金申请表》。如已报送至县财政局，经县财政局核实补贴资金未发放的，在《农机购置补贴资金申请表》上签署“同意退货”后，县农机部门删除该补贴对象在补贴系统中《农机购置补贴资金申请表》，补贴对象将签署同意退货的《农机购置补贴资金申请表》复印件和机具退给供货企业，供货企业方可退货并将购机款退还购机者。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二、补贴资金已发放的补贴对象要求退货的，必须经县农机部门审核同意，补贴对象将补贴款全额汇入财政补贴专户，持退款银行票据经县财政局确认，县财政局在《农机购置补贴资金申请表》和购机发票上签署“补贴款已退，可退货”，县财政部门在补贴系统中的申请退货栏目中查找该购机者，点申请退货。补贴对象将签署同意退货的《农机购置补贴资金申请表》反馈县农机部门后，购机者携带《农机购置补贴资金申请表》复印件和机具退给供货企业，供货企业方可接受退货并将购机款退还购机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仿宋_GB2312" w:hAnsi="Times New Roman" w:eastAsia="仿宋_GB2312" w:cs="Times New Roman"/>
          <w:sz w:val="32"/>
          <w:szCs w:val="32"/>
          <w:lang w:val="en-US" w:eastAsia="zh-CN"/>
        </w:rPr>
        <w:sectPr>
          <w:footerReference r:id="rId8" w:type="first"/>
          <w:footerReference r:id="rId6" w:type="default"/>
          <w:footerReference r:id="rId7" w:type="even"/>
          <w:pgSz w:w="11906" w:h="16838"/>
          <w:pgMar w:top="2098" w:right="1474" w:bottom="1984" w:left="1587" w:header="851" w:footer="850" w:gutter="0"/>
          <w:pgNumType w:fmt="numberInDash"/>
          <w:cols w:space="720" w:num="1"/>
          <w:titlePg/>
          <w:rtlGutter w:val="0"/>
          <w:docGrid w:type="linesAndChars" w:linePitch="579" w:charSpace="-1024"/>
        </w:sectPr>
      </w:pPr>
      <w:r>
        <w:rPr>
          <w:rFonts w:hint="default" w:ascii="仿宋_GB2312" w:hAnsi="Times New Roman" w:eastAsia="仿宋_GB2312" w:cs="Times New Roman"/>
          <w:sz w:val="32"/>
          <w:szCs w:val="32"/>
          <w:lang w:val="en-US" w:eastAsia="zh-CN"/>
        </w:rPr>
        <w:t>三、补贴对象所购机具享受补贴后，如私自与供货企业达成退货协议，未退还补贴资金，擅自退货造成国家补贴资金损失的，一经查实，除向该供货企业追回补贴资金外，该企业将被列入黑名单，取消该企业补贴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eastAsia="华文中宋"/>
          <w:sz w:val="32"/>
          <w:szCs w:val="32"/>
        </w:rPr>
      </w:pPr>
      <w:r>
        <w:rPr>
          <w:rFonts w:eastAsia="黑体"/>
          <w:sz w:val="32"/>
          <w:szCs w:val="32"/>
        </w:rPr>
        <w:t>附</w:t>
      </w:r>
      <w:r>
        <w:rPr>
          <w:rFonts w:hint="eastAsia" w:eastAsia="黑体"/>
          <w:sz w:val="32"/>
          <w:szCs w:val="32"/>
          <w:lang w:eastAsia="zh-CN"/>
        </w:rPr>
        <w:t>件</w:t>
      </w:r>
      <w:r>
        <w:rPr>
          <w:rFonts w:hint="eastAsia" w:eastAsia="黑体"/>
          <w:sz w:val="32"/>
          <w:szCs w:val="32"/>
          <w:lang w:val="en-US" w:eastAsia="zh-CN"/>
        </w:rPr>
        <w:t>3</w:t>
      </w:r>
    </w:p>
    <w:p>
      <w:pPr>
        <w:jc w:val="center"/>
        <w:rPr>
          <w:rFonts w:ascii="宋体" w:hAnsi="宋体"/>
          <w:b/>
          <w:sz w:val="36"/>
          <w:szCs w:val="36"/>
        </w:rPr>
      </w:pPr>
      <w:r>
        <w:rPr>
          <w:rFonts w:ascii="宋体" w:hAnsi="宋体"/>
          <w:b/>
          <w:sz w:val="36"/>
          <w:szCs w:val="36"/>
        </w:rPr>
        <w:t>20</w:t>
      </w:r>
      <w:r>
        <w:rPr>
          <w:rFonts w:hint="eastAsia" w:ascii="宋体" w:hAnsi="宋体"/>
          <w:b/>
          <w:sz w:val="36"/>
          <w:szCs w:val="36"/>
          <w:lang w:val="en-US" w:eastAsia="zh-CN"/>
        </w:rPr>
        <w:t>21</w:t>
      </w:r>
      <w:r>
        <w:rPr>
          <w:rFonts w:ascii="宋体" w:hAnsi="宋体"/>
          <w:b/>
          <w:sz w:val="36"/>
          <w:szCs w:val="36"/>
        </w:rPr>
        <w:t>年</w:t>
      </w:r>
      <w:r>
        <w:rPr>
          <w:rFonts w:ascii="宋体" w:hAnsi="宋体"/>
          <w:b/>
          <w:sz w:val="36"/>
          <w:szCs w:val="36"/>
          <w:u w:val="none"/>
        </w:rPr>
        <w:t>度</w:t>
      </w:r>
      <w:r>
        <w:rPr>
          <w:rFonts w:hint="eastAsia" w:ascii="宋体" w:hAnsi="宋体"/>
          <w:b/>
          <w:sz w:val="36"/>
          <w:szCs w:val="36"/>
          <w:u w:val="none"/>
          <w:lang w:eastAsia="zh-CN"/>
        </w:rPr>
        <w:t>利通区</w:t>
      </w:r>
      <w:r>
        <w:rPr>
          <w:rFonts w:ascii="宋体" w:hAnsi="宋体"/>
          <w:b/>
          <w:sz w:val="36"/>
          <w:szCs w:val="36"/>
          <w:u w:val="none"/>
        </w:rPr>
        <w:t>享</w:t>
      </w:r>
      <w:r>
        <w:rPr>
          <w:rFonts w:ascii="宋体" w:hAnsi="宋体"/>
          <w:b/>
          <w:sz w:val="36"/>
          <w:szCs w:val="36"/>
        </w:rPr>
        <w:t>受农机购置补贴的农户信息表</w:t>
      </w:r>
    </w:p>
    <w:p>
      <w:pPr>
        <w:rPr>
          <w:rFonts w:eastAsia="仿宋_GB2312"/>
          <w:sz w:val="32"/>
          <w:szCs w:val="32"/>
          <w:u w:val="single"/>
        </w:rPr>
      </w:pPr>
    </w:p>
    <w:p>
      <w:pPr>
        <w:rPr>
          <w:rFonts w:eastAsia="仿宋_GB2312"/>
          <w:sz w:val="24"/>
          <w:u w:val="single"/>
        </w:rPr>
      </w:pPr>
      <w:r>
        <w:rPr>
          <w:sz w:val="24"/>
        </w:rPr>
        <w:t xml:space="preserve">公告单位：                                                                        公告时间：      年    月   日 </w:t>
      </w:r>
    </w:p>
    <w:tbl>
      <w:tblPr>
        <w:tblStyle w:val="7"/>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6"/>
        <w:gridCol w:w="998"/>
        <w:gridCol w:w="992"/>
        <w:gridCol w:w="993"/>
        <w:gridCol w:w="1134"/>
        <w:gridCol w:w="850"/>
        <w:gridCol w:w="1041"/>
        <w:gridCol w:w="1254"/>
        <w:gridCol w:w="1204"/>
        <w:gridCol w:w="1262"/>
        <w:gridCol w:w="1262"/>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1" w:type="dxa"/>
            <w:vAlign w:val="center"/>
          </w:tcPr>
          <w:p>
            <w:pPr>
              <w:jc w:val="center"/>
              <w:rPr>
                <w:b/>
                <w:bCs/>
                <w:sz w:val="24"/>
              </w:rPr>
            </w:pPr>
            <w:r>
              <w:rPr>
                <w:b/>
                <w:bCs/>
                <w:sz w:val="24"/>
              </w:rPr>
              <w:t>序号</w:t>
            </w:r>
          </w:p>
        </w:tc>
        <w:tc>
          <w:tcPr>
            <w:tcW w:w="1136" w:type="dxa"/>
            <w:vAlign w:val="center"/>
          </w:tcPr>
          <w:p>
            <w:pPr>
              <w:jc w:val="center"/>
              <w:rPr>
                <w:b/>
                <w:bCs/>
                <w:sz w:val="24"/>
              </w:rPr>
            </w:pPr>
            <w:r>
              <w:rPr>
                <w:b/>
                <w:bCs/>
                <w:sz w:val="24"/>
              </w:rPr>
              <w:t>所在乡（镇）</w:t>
            </w:r>
          </w:p>
        </w:tc>
        <w:tc>
          <w:tcPr>
            <w:tcW w:w="998" w:type="dxa"/>
            <w:vAlign w:val="center"/>
          </w:tcPr>
          <w:p>
            <w:pPr>
              <w:jc w:val="center"/>
              <w:rPr>
                <w:b/>
                <w:bCs/>
                <w:sz w:val="24"/>
              </w:rPr>
            </w:pPr>
            <w:r>
              <w:rPr>
                <w:b/>
                <w:bCs/>
                <w:sz w:val="24"/>
              </w:rPr>
              <w:t>所在</w:t>
            </w:r>
          </w:p>
          <w:p>
            <w:pPr>
              <w:jc w:val="center"/>
              <w:rPr>
                <w:b/>
                <w:bCs/>
                <w:sz w:val="24"/>
              </w:rPr>
            </w:pPr>
            <w:r>
              <w:rPr>
                <w:b/>
                <w:bCs/>
                <w:sz w:val="24"/>
              </w:rPr>
              <w:t>村组</w:t>
            </w:r>
          </w:p>
        </w:tc>
        <w:tc>
          <w:tcPr>
            <w:tcW w:w="992" w:type="dxa"/>
            <w:vAlign w:val="center"/>
          </w:tcPr>
          <w:p>
            <w:pPr>
              <w:jc w:val="center"/>
              <w:rPr>
                <w:b/>
                <w:bCs/>
                <w:sz w:val="24"/>
              </w:rPr>
            </w:pPr>
            <w:r>
              <w:rPr>
                <w:b/>
                <w:bCs/>
                <w:sz w:val="24"/>
              </w:rPr>
              <w:t>购机者姓名</w:t>
            </w:r>
          </w:p>
        </w:tc>
        <w:tc>
          <w:tcPr>
            <w:tcW w:w="993" w:type="dxa"/>
            <w:vAlign w:val="center"/>
          </w:tcPr>
          <w:p>
            <w:pPr>
              <w:jc w:val="center"/>
              <w:rPr>
                <w:b/>
                <w:bCs/>
                <w:sz w:val="24"/>
              </w:rPr>
            </w:pPr>
            <w:r>
              <w:rPr>
                <w:b/>
                <w:bCs/>
                <w:sz w:val="24"/>
              </w:rPr>
              <w:t>机具</w:t>
            </w:r>
          </w:p>
          <w:p>
            <w:pPr>
              <w:jc w:val="center"/>
              <w:rPr>
                <w:b/>
                <w:bCs/>
                <w:sz w:val="24"/>
              </w:rPr>
            </w:pPr>
            <w:r>
              <w:rPr>
                <w:b/>
                <w:bCs/>
                <w:sz w:val="24"/>
              </w:rPr>
              <w:t>品目</w:t>
            </w:r>
          </w:p>
        </w:tc>
        <w:tc>
          <w:tcPr>
            <w:tcW w:w="1134" w:type="dxa"/>
            <w:vAlign w:val="center"/>
          </w:tcPr>
          <w:p>
            <w:pPr>
              <w:jc w:val="center"/>
              <w:rPr>
                <w:b/>
                <w:bCs/>
                <w:sz w:val="24"/>
              </w:rPr>
            </w:pPr>
            <w:r>
              <w:rPr>
                <w:b/>
                <w:bCs/>
                <w:sz w:val="24"/>
              </w:rPr>
              <w:t>生产</w:t>
            </w:r>
          </w:p>
          <w:p>
            <w:pPr>
              <w:jc w:val="center"/>
              <w:rPr>
                <w:b/>
                <w:bCs/>
                <w:sz w:val="24"/>
              </w:rPr>
            </w:pPr>
            <w:r>
              <w:rPr>
                <w:b/>
                <w:bCs/>
                <w:sz w:val="24"/>
              </w:rPr>
              <w:t>厂家</w:t>
            </w:r>
          </w:p>
        </w:tc>
        <w:tc>
          <w:tcPr>
            <w:tcW w:w="850" w:type="dxa"/>
            <w:vAlign w:val="center"/>
          </w:tcPr>
          <w:p>
            <w:pPr>
              <w:jc w:val="center"/>
              <w:rPr>
                <w:b/>
                <w:bCs/>
                <w:sz w:val="24"/>
              </w:rPr>
            </w:pPr>
            <w:r>
              <w:rPr>
                <w:rFonts w:hint="eastAsia"/>
                <w:b/>
                <w:bCs/>
                <w:sz w:val="24"/>
              </w:rPr>
              <w:t>产品名称</w:t>
            </w:r>
          </w:p>
        </w:tc>
        <w:tc>
          <w:tcPr>
            <w:tcW w:w="1041" w:type="dxa"/>
            <w:vAlign w:val="center"/>
          </w:tcPr>
          <w:p>
            <w:pPr>
              <w:jc w:val="center"/>
              <w:rPr>
                <w:b/>
                <w:bCs/>
                <w:sz w:val="24"/>
              </w:rPr>
            </w:pPr>
            <w:r>
              <w:rPr>
                <w:b/>
                <w:bCs/>
                <w:sz w:val="24"/>
              </w:rPr>
              <w:t>购买</w:t>
            </w:r>
          </w:p>
          <w:p>
            <w:pPr>
              <w:jc w:val="center"/>
              <w:rPr>
                <w:b/>
                <w:bCs/>
                <w:sz w:val="24"/>
              </w:rPr>
            </w:pPr>
            <w:r>
              <w:rPr>
                <w:b/>
                <w:bCs/>
                <w:sz w:val="24"/>
              </w:rPr>
              <w:t>机型</w:t>
            </w:r>
          </w:p>
        </w:tc>
        <w:tc>
          <w:tcPr>
            <w:tcW w:w="1254" w:type="dxa"/>
            <w:vAlign w:val="center"/>
          </w:tcPr>
          <w:p>
            <w:pPr>
              <w:jc w:val="center"/>
              <w:rPr>
                <w:b/>
                <w:bCs/>
                <w:sz w:val="24"/>
              </w:rPr>
            </w:pPr>
            <w:r>
              <w:rPr>
                <w:b/>
                <w:bCs/>
                <w:sz w:val="24"/>
              </w:rPr>
              <w:t>购买数量（台）</w:t>
            </w:r>
          </w:p>
        </w:tc>
        <w:tc>
          <w:tcPr>
            <w:tcW w:w="1204" w:type="dxa"/>
            <w:vAlign w:val="center"/>
          </w:tcPr>
          <w:p>
            <w:pPr>
              <w:jc w:val="center"/>
              <w:rPr>
                <w:b/>
                <w:bCs/>
                <w:sz w:val="24"/>
              </w:rPr>
            </w:pPr>
            <w:r>
              <w:rPr>
                <w:b/>
                <w:bCs/>
                <w:sz w:val="24"/>
              </w:rPr>
              <w:t>经销商</w:t>
            </w:r>
          </w:p>
        </w:tc>
        <w:tc>
          <w:tcPr>
            <w:tcW w:w="1262" w:type="dxa"/>
            <w:vAlign w:val="center"/>
          </w:tcPr>
          <w:p>
            <w:pPr>
              <w:jc w:val="center"/>
              <w:rPr>
                <w:b/>
                <w:bCs/>
                <w:sz w:val="24"/>
              </w:rPr>
            </w:pPr>
            <w:r>
              <w:rPr>
                <w:b/>
                <w:bCs/>
                <w:sz w:val="24"/>
              </w:rPr>
              <w:t>单台销售价格（元）</w:t>
            </w:r>
          </w:p>
        </w:tc>
        <w:tc>
          <w:tcPr>
            <w:tcW w:w="1262" w:type="dxa"/>
            <w:vAlign w:val="center"/>
          </w:tcPr>
          <w:p>
            <w:pPr>
              <w:jc w:val="center"/>
              <w:rPr>
                <w:b/>
                <w:bCs/>
                <w:sz w:val="24"/>
              </w:rPr>
            </w:pPr>
            <w:r>
              <w:rPr>
                <w:b/>
                <w:bCs/>
                <w:sz w:val="24"/>
              </w:rPr>
              <w:t>单台补贴额（元）</w:t>
            </w:r>
          </w:p>
        </w:tc>
        <w:tc>
          <w:tcPr>
            <w:tcW w:w="1170" w:type="dxa"/>
            <w:vAlign w:val="top"/>
          </w:tcPr>
          <w:p>
            <w:pPr>
              <w:jc w:val="center"/>
              <w:rPr>
                <w:b/>
                <w:bCs/>
                <w:sz w:val="24"/>
              </w:rPr>
            </w:pPr>
            <w:r>
              <w:rPr>
                <w:b/>
                <w:bCs/>
                <w:sz w:val="24"/>
              </w:rPr>
              <w:t>总补贴额（元）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51" w:type="dxa"/>
            <w:vAlign w:val="top"/>
          </w:tcPr>
          <w:p/>
        </w:tc>
        <w:tc>
          <w:tcPr>
            <w:tcW w:w="1136" w:type="dxa"/>
            <w:vAlign w:val="top"/>
          </w:tcPr>
          <w:p/>
        </w:tc>
        <w:tc>
          <w:tcPr>
            <w:tcW w:w="998" w:type="dxa"/>
            <w:vAlign w:val="top"/>
          </w:tcPr>
          <w:p/>
        </w:tc>
        <w:tc>
          <w:tcPr>
            <w:tcW w:w="992" w:type="dxa"/>
            <w:vAlign w:val="top"/>
          </w:tcPr>
          <w:p/>
        </w:tc>
        <w:tc>
          <w:tcPr>
            <w:tcW w:w="993" w:type="dxa"/>
            <w:vAlign w:val="top"/>
          </w:tcPr>
          <w:p/>
        </w:tc>
        <w:tc>
          <w:tcPr>
            <w:tcW w:w="1134" w:type="dxa"/>
            <w:vAlign w:val="top"/>
          </w:tcPr>
          <w:p/>
        </w:tc>
        <w:tc>
          <w:tcPr>
            <w:tcW w:w="850" w:type="dxa"/>
            <w:vAlign w:val="top"/>
          </w:tcPr>
          <w:p/>
        </w:tc>
        <w:tc>
          <w:tcPr>
            <w:tcW w:w="1041" w:type="dxa"/>
            <w:vAlign w:val="top"/>
          </w:tcPr>
          <w:p/>
        </w:tc>
        <w:tc>
          <w:tcPr>
            <w:tcW w:w="1254" w:type="dxa"/>
            <w:vAlign w:val="top"/>
          </w:tcPr>
          <w:p/>
        </w:tc>
        <w:tc>
          <w:tcPr>
            <w:tcW w:w="1204" w:type="dxa"/>
            <w:vAlign w:val="top"/>
          </w:tcPr>
          <w:p/>
        </w:tc>
        <w:tc>
          <w:tcPr>
            <w:tcW w:w="1262" w:type="dxa"/>
            <w:vAlign w:val="top"/>
          </w:tcPr>
          <w:p/>
        </w:tc>
        <w:tc>
          <w:tcPr>
            <w:tcW w:w="1262" w:type="dxa"/>
            <w:vAlign w:val="top"/>
          </w:tcPr>
          <w:p/>
        </w:tc>
        <w:tc>
          <w:tcPr>
            <w:tcW w:w="117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51" w:type="dxa"/>
            <w:vAlign w:val="top"/>
          </w:tcPr>
          <w:p/>
        </w:tc>
        <w:tc>
          <w:tcPr>
            <w:tcW w:w="1136" w:type="dxa"/>
            <w:vAlign w:val="top"/>
          </w:tcPr>
          <w:p/>
        </w:tc>
        <w:tc>
          <w:tcPr>
            <w:tcW w:w="998" w:type="dxa"/>
            <w:vAlign w:val="top"/>
          </w:tcPr>
          <w:p/>
        </w:tc>
        <w:tc>
          <w:tcPr>
            <w:tcW w:w="992" w:type="dxa"/>
            <w:vAlign w:val="top"/>
          </w:tcPr>
          <w:p/>
        </w:tc>
        <w:tc>
          <w:tcPr>
            <w:tcW w:w="993" w:type="dxa"/>
            <w:vAlign w:val="top"/>
          </w:tcPr>
          <w:p/>
        </w:tc>
        <w:tc>
          <w:tcPr>
            <w:tcW w:w="1134" w:type="dxa"/>
            <w:vAlign w:val="top"/>
          </w:tcPr>
          <w:p/>
        </w:tc>
        <w:tc>
          <w:tcPr>
            <w:tcW w:w="850" w:type="dxa"/>
            <w:vAlign w:val="top"/>
          </w:tcPr>
          <w:p/>
        </w:tc>
        <w:tc>
          <w:tcPr>
            <w:tcW w:w="1041" w:type="dxa"/>
            <w:vAlign w:val="top"/>
          </w:tcPr>
          <w:p/>
        </w:tc>
        <w:tc>
          <w:tcPr>
            <w:tcW w:w="1254" w:type="dxa"/>
            <w:vAlign w:val="top"/>
          </w:tcPr>
          <w:p/>
        </w:tc>
        <w:tc>
          <w:tcPr>
            <w:tcW w:w="1204" w:type="dxa"/>
            <w:vAlign w:val="top"/>
          </w:tcPr>
          <w:p/>
        </w:tc>
        <w:tc>
          <w:tcPr>
            <w:tcW w:w="1262" w:type="dxa"/>
            <w:vAlign w:val="top"/>
          </w:tcPr>
          <w:p/>
        </w:tc>
        <w:tc>
          <w:tcPr>
            <w:tcW w:w="1262" w:type="dxa"/>
            <w:vAlign w:val="top"/>
          </w:tcPr>
          <w:p/>
        </w:tc>
        <w:tc>
          <w:tcPr>
            <w:tcW w:w="117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51" w:type="dxa"/>
            <w:vAlign w:val="top"/>
          </w:tcPr>
          <w:p/>
        </w:tc>
        <w:tc>
          <w:tcPr>
            <w:tcW w:w="1136" w:type="dxa"/>
            <w:vAlign w:val="top"/>
          </w:tcPr>
          <w:p/>
        </w:tc>
        <w:tc>
          <w:tcPr>
            <w:tcW w:w="998" w:type="dxa"/>
            <w:vAlign w:val="top"/>
          </w:tcPr>
          <w:p/>
        </w:tc>
        <w:tc>
          <w:tcPr>
            <w:tcW w:w="992" w:type="dxa"/>
            <w:vAlign w:val="top"/>
          </w:tcPr>
          <w:p/>
        </w:tc>
        <w:tc>
          <w:tcPr>
            <w:tcW w:w="993" w:type="dxa"/>
            <w:vAlign w:val="top"/>
          </w:tcPr>
          <w:p/>
        </w:tc>
        <w:tc>
          <w:tcPr>
            <w:tcW w:w="1134" w:type="dxa"/>
            <w:vAlign w:val="top"/>
          </w:tcPr>
          <w:p/>
        </w:tc>
        <w:tc>
          <w:tcPr>
            <w:tcW w:w="850" w:type="dxa"/>
            <w:vAlign w:val="top"/>
          </w:tcPr>
          <w:p/>
        </w:tc>
        <w:tc>
          <w:tcPr>
            <w:tcW w:w="1041" w:type="dxa"/>
            <w:vAlign w:val="top"/>
          </w:tcPr>
          <w:p/>
        </w:tc>
        <w:tc>
          <w:tcPr>
            <w:tcW w:w="1254" w:type="dxa"/>
            <w:vAlign w:val="top"/>
          </w:tcPr>
          <w:p/>
        </w:tc>
        <w:tc>
          <w:tcPr>
            <w:tcW w:w="1204" w:type="dxa"/>
            <w:vAlign w:val="top"/>
          </w:tcPr>
          <w:p/>
        </w:tc>
        <w:tc>
          <w:tcPr>
            <w:tcW w:w="1262" w:type="dxa"/>
            <w:vAlign w:val="top"/>
          </w:tcPr>
          <w:p/>
        </w:tc>
        <w:tc>
          <w:tcPr>
            <w:tcW w:w="1262" w:type="dxa"/>
            <w:vAlign w:val="top"/>
          </w:tcPr>
          <w:p/>
        </w:tc>
        <w:tc>
          <w:tcPr>
            <w:tcW w:w="117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51" w:type="dxa"/>
            <w:vAlign w:val="top"/>
          </w:tcPr>
          <w:p/>
        </w:tc>
        <w:tc>
          <w:tcPr>
            <w:tcW w:w="1136" w:type="dxa"/>
            <w:vAlign w:val="top"/>
          </w:tcPr>
          <w:p/>
        </w:tc>
        <w:tc>
          <w:tcPr>
            <w:tcW w:w="998" w:type="dxa"/>
            <w:vAlign w:val="top"/>
          </w:tcPr>
          <w:p/>
        </w:tc>
        <w:tc>
          <w:tcPr>
            <w:tcW w:w="992" w:type="dxa"/>
            <w:vAlign w:val="top"/>
          </w:tcPr>
          <w:p/>
        </w:tc>
        <w:tc>
          <w:tcPr>
            <w:tcW w:w="993" w:type="dxa"/>
            <w:vAlign w:val="top"/>
          </w:tcPr>
          <w:p/>
        </w:tc>
        <w:tc>
          <w:tcPr>
            <w:tcW w:w="1134" w:type="dxa"/>
            <w:vAlign w:val="top"/>
          </w:tcPr>
          <w:p/>
        </w:tc>
        <w:tc>
          <w:tcPr>
            <w:tcW w:w="850" w:type="dxa"/>
            <w:vAlign w:val="top"/>
          </w:tcPr>
          <w:p/>
        </w:tc>
        <w:tc>
          <w:tcPr>
            <w:tcW w:w="1041" w:type="dxa"/>
            <w:vAlign w:val="top"/>
          </w:tcPr>
          <w:p/>
        </w:tc>
        <w:tc>
          <w:tcPr>
            <w:tcW w:w="1254" w:type="dxa"/>
            <w:vAlign w:val="top"/>
          </w:tcPr>
          <w:p/>
        </w:tc>
        <w:tc>
          <w:tcPr>
            <w:tcW w:w="1204" w:type="dxa"/>
            <w:vAlign w:val="top"/>
          </w:tcPr>
          <w:p/>
        </w:tc>
        <w:tc>
          <w:tcPr>
            <w:tcW w:w="1262" w:type="dxa"/>
            <w:vAlign w:val="top"/>
          </w:tcPr>
          <w:p/>
        </w:tc>
        <w:tc>
          <w:tcPr>
            <w:tcW w:w="1262" w:type="dxa"/>
            <w:vAlign w:val="top"/>
          </w:tcPr>
          <w:p/>
        </w:tc>
        <w:tc>
          <w:tcPr>
            <w:tcW w:w="117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51" w:type="dxa"/>
            <w:vAlign w:val="center"/>
          </w:tcPr>
          <w:p>
            <w:pPr>
              <w:jc w:val="center"/>
            </w:pPr>
            <w:r>
              <w:t>合计</w:t>
            </w:r>
          </w:p>
        </w:tc>
        <w:tc>
          <w:tcPr>
            <w:tcW w:w="1136" w:type="dxa"/>
            <w:vAlign w:val="top"/>
          </w:tcPr>
          <w:p>
            <w:r>
              <w:t xml:space="preserve">         </w:t>
            </w:r>
          </w:p>
        </w:tc>
        <w:tc>
          <w:tcPr>
            <w:tcW w:w="998" w:type="dxa"/>
            <w:vAlign w:val="top"/>
          </w:tcPr>
          <w:p>
            <w:r>
              <w:t xml:space="preserve">         </w:t>
            </w:r>
          </w:p>
        </w:tc>
        <w:tc>
          <w:tcPr>
            <w:tcW w:w="992" w:type="dxa"/>
            <w:vAlign w:val="top"/>
          </w:tcPr>
          <w:p>
            <w:r>
              <w:t xml:space="preserve">          </w:t>
            </w:r>
          </w:p>
        </w:tc>
        <w:tc>
          <w:tcPr>
            <w:tcW w:w="993" w:type="dxa"/>
            <w:vAlign w:val="top"/>
          </w:tcPr>
          <w:p>
            <w:r>
              <w:t xml:space="preserve">            </w:t>
            </w:r>
          </w:p>
        </w:tc>
        <w:tc>
          <w:tcPr>
            <w:tcW w:w="1134" w:type="dxa"/>
            <w:vAlign w:val="top"/>
          </w:tcPr>
          <w:p>
            <w:r>
              <w:t xml:space="preserve">       </w:t>
            </w:r>
          </w:p>
        </w:tc>
        <w:tc>
          <w:tcPr>
            <w:tcW w:w="850" w:type="dxa"/>
            <w:vAlign w:val="top"/>
          </w:tcPr>
          <w:p/>
        </w:tc>
        <w:tc>
          <w:tcPr>
            <w:tcW w:w="1041" w:type="dxa"/>
            <w:vAlign w:val="top"/>
          </w:tcPr>
          <w:p>
            <w:pPr>
              <w:ind w:left="1291"/>
            </w:pPr>
          </w:p>
        </w:tc>
        <w:tc>
          <w:tcPr>
            <w:tcW w:w="1254" w:type="dxa"/>
            <w:vAlign w:val="top"/>
          </w:tcPr>
          <w:p/>
        </w:tc>
        <w:tc>
          <w:tcPr>
            <w:tcW w:w="1204" w:type="dxa"/>
            <w:vAlign w:val="top"/>
          </w:tcPr>
          <w:p>
            <w:r>
              <w:t xml:space="preserve">           </w:t>
            </w:r>
          </w:p>
        </w:tc>
        <w:tc>
          <w:tcPr>
            <w:tcW w:w="1262" w:type="dxa"/>
            <w:vAlign w:val="top"/>
          </w:tcPr>
          <w:p>
            <w:r>
              <w:t xml:space="preserve">           </w:t>
            </w:r>
          </w:p>
        </w:tc>
        <w:tc>
          <w:tcPr>
            <w:tcW w:w="1262" w:type="dxa"/>
            <w:vAlign w:val="top"/>
          </w:tcPr>
          <w:p>
            <w:r>
              <w:t xml:space="preserve">          </w:t>
            </w:r>
          </w:p>
        </w:tc>
        <w:tc>
          <w:tcPr>
            <w:tcW w:w="1170" w:type="dxa"/>
            <w:vAlign w:val="top"/>
          </w:tcPr>
          <w:p/>
        </w:tc>
      </w:tr>
    </w:tbl>
    <w:p>
      <w:pPr>
        <w:rPr>
          <w:rFonts w:hint="eastAsia" w:ascii="宋体" w:hAnsi="宋体"/>
          <w:sz w:val="15"/>
          <w:szCs w:val="15"/>
          <w:lang w:eastAsia="zh-CN"/>
        </w:rPr>
      </w:pPr>
    </w:p>
    <w:p>
      <w:pPr>
        <w:pStyle w:val="2"/>
      </w:pPr>
    </w:p>
    <w:p>
      <w:pPr>
        <w:jc w:val="left"/>
        <w:rPr>
          <w:rFonts w:hint="eastAsia" w:ascii="黑体" w:hAnsi="黑体" w:eastAsia="黑体" w:cs="宋体"/>
          <w:bCs/>
          <w:kern w:val="0"/>
          <w:sz w:val="32"/>
          <w:szCs w:val="32"/>
        </w:rPr>
      </w:pPr>
      <w:r>
        <w:rPr>
          <w:rFonts w:hint="eastAsia" w:ascii="黑体" w:hAnsi="黑体" w:eastAsia="黑体" w:cs="宋体"/>
          <w:bCs/>
          <w:kern w:val="0"/>
          <w:sz w:val="32"/>
          <w:szCs w:val="32"/>
        </w:rPr>
        <w:t>附</w:t>
      </w:r>
      <w:r>
        <w:rPr>
          <w:rFonts w:hint="eastAsia" w:ascii="黑体" w:hAnsi="黑体" w:eastAsia="黑体" w:cs="宋体"/>
          <w:bCs/>
          <w:kern w:val="0"/>
          <w:sz w:val="32"/>
          <w:szCs w:val="32"/>
          <w:lang w:eastAsia="zh-CN"/>
        </w:rPr>
        <w:t>件</w:t>
      </w:r>
      <w:r>
        <w:rPr>
          <w:rFonts w:hint="eastAsia" w:ascii="黑体" w:hAnsi="黑体" w:eastAsia="黑体" w:cs="宋体"/>
          <w:bCs/>
          <w:kern w:val="0"/>
          <w:sz w:val="32"/>
          <w:szCs w:val="32"/>
          <w:lang w:val="en-US" w:eastAsia="zh-CN"/>
        </w:rPr>
        <w:t>4</w:t>
      </w:r>
    </w:p>
    <w:p>
      <w:pPr>
        <w:jc w:val="center"/>
        <w:rPr>
          <w:rFonts w:hint="eastAsia" w:ascii="宋体" w:hAnsi="宋体" w:cs="宋体"/>
          <w:b/>
          <w:bCs/>
          <w:kern w:val="0"/>
          <w:sz w:val="24"/>
        </w:rPr>
      </w:pPr>
      <w:r>
        <w:rPr>
          <w:rFonts w:hint="eastAsia" w:ascii="宋体" w:hAnsi="宋体" w:cs="宋体"/>
          <w:b/>
          <w:bCs/>
          <w:kern w:val="0"/>
          <w:sz w:val="36"/>
          <w:szCs w:val="36"/>
          <w:lang w:eastAsia="zh-CN"/>
        </w:rPr>
        <w:t>利通区</w:t>
      </w:r>
      <w:r>
        <w:rPr>
          <w:rFonts w:hint="eastAsia" w:ascii="宋体" w:hAnsi="宋体" w:cs="宋体"/>
          <w:b/>
          <w:bCs/>
          <w:kern w:val="0"/>
          <w:sz w:val="36"/>
          <w:szCs w:val="36"/>
        </w:rPr>
        <w:t>20</w:t>
      </w:r>
      <w:r>
        <w:rPr>
          <w:rFonts w:hint="eastAsia" w:ascii="宋体" w:hAnsi="宋体" w:cs="宋体"/>
          <w:b/>
          <w:bCs/>
          <w:kern w:val="0"/>
          <w:sz w:val="36"/>
          <w:szCs w:val="36"/>
          <w:lang w:val="en-US" w:eastAsia="zh-CN"/>
        </w:rPr>
        <w:t>21</w:t>
      </w:r>
      <w:r>
        <w:rPr>
          <w:rFonts w:hint="eastAsia" w:ascii="宋体" w:hAnsi="宋体" w:cs="宋体"/>
          <w:b/>
          <w:bCs/>
          <w:kern w:val="0"/>
          <w:sz w:val="36"/>
          <w:szCs w:val="36"/>
        </w:rPr>
        <w:t>年第</w:t>
      </w:r>
      <w:r>
        <w:rPr>
          <w:rFonts w:hint="eastAsia" w:ascii="宋体" w:hAnsi="宋体" w:cs="宋体"/>
          <w:b/>
          <w:bCs/>
          <w:kern w:val="0"/>
          <w:sz w:val="36"/>
          <w:szCs w:val="36"/>
          <w:u w:val="single"/>
        </w:rPr>
        <w:t xml:space="preserve">  </w:t>
      </w:r>
      <w:r>
        <w:rPr>
          <w:rFonts w:hint="eastAsia" w:ascii="宋体" w:hAnsi="宋体" w:cs="宋体"/>
          <w:b/>
          <w:bCs/>
          <w:kern w:val="0"/>
          <w:sz w:val="36"/>
          <w:szCs w:val="36"/>
        </w:rPr>
        <w:t>批农业机械购置补贴资金支付报告单</w:t>
      </w:r>
    </w:p>
    <w:p>
      <w:pPr>
        <w:rPr>
          <w:rFonts w:hint="eastAsia" w:ascii="仿宋_GB2312" w:hAnsi="宋体" w:eastAsia="仿宋_GB2312" w:cs="宋体"/>
          <w:bCs/>
          <w:kern w:val="0"/>
          <w:sz w:val="24"/>
        </w:rPr>
      </w:pPr>
      <w:r>
        <w:rPr>
          <w:rFonts w:hint="eastAsia" w:ascii="仿宋_GB2312" w:hAnsi="宋体" w:eastAsia="仿宋_GB2312" w:cs="宋体"/>
          <w:bCs/>
          <w:kern w:val="0"/>
          <w:sz w:val="24"/>
        </w:rPr>
        <w:t>时间：  年   月   日                                                                               单位：元</w:t>
      </w:r>
    </w:p>
    <w:tbl>
      <w:tblPr>
        <w:tblStyle w:val="7"/>
        <w:tblW w:w="132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0"/>
        <w:gridCol w:w="1629"/>
        <w:gridCol w:w="2351"/>
        <w:gridCol w:w="1540"/>
        <w:gridCol w:w="744"/>
        <w:gridCol w:w="2376"/>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机具种类</w:t>
            </w:r>
          </w:p>
        </w:tc>
        <w:tc>
          <w:tcPr>
            <w:tcW w:w="16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数量（台）</w:t>
            </w:r>
          </w:p>
        </w:tc>
        <w:tc>
          <w:tcPr>
            <w:tcW w:w="463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财政补贴金额</w:t>
            </w:r>
          </w:p>
        </w:tc>
        <w:tc>
          <w:tcPr>
            <w:tcW w:w="237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本次核拨   金  额</w:t>
            </w:r>
          </w:p>
        </w:tc>
        <w:tc>
          <w:tcPr>
            <w:tcW w:w="22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4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35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5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中央</w:t>
            </w:r>
          </w:p>
        </w:tc>
        <w:tc>
          <w:tcPr>
            <w:tcW w:w="7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自治区</w:t>
            </w:r>
          </w:p>
        </w:tc>
        <w:tc>
          <w:tcPr>
            <w:tcW w:w="23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44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主机</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3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3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2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44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机具</w:t>
            </w:r>
          </w:p>
        </w:tc>
        <w:tc>
          <w:tcPr>
            <w:tcW w:w="16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3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3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2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44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合计</w:t>
            </w:r>
          </w:p>
        </w:tc>
        <w:tc>
          <w:tcPr>
            <w:tcW w:w="16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3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3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2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44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宋体" w:hAnsi="宋体" w:cs="宋体"/>
                <w:kern w:val="0"/>
                <w:sz w:val="24"/>
              </w:rPr>
            </w:pPr>
            <w:r>
              <w:rPr>
                <w:rFonts w:hint="eastAsia" w:ascii="宋体" w:hAnsi="宋体" w:cs="宋体"/>
                <w:kern w:val="0"/>
                <w:sz w:val="24"/>
              </w:rPr>
              <w:t>　</w:t>
            </w:r>
          </w:p>
        </w:tc>
        <w:tc>
          <w:tcPr>
            <w:tcW w:w="16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宋体" w:hAnsi="宋体" w:cs="宋体"/>
                <w:kern w:val="0"/>
                <w:sz w:val="24"/>
              </w:rPr>
            </w:pPr>
            <w:r>
              <w:rPr>
                <w:rFonts w:hint="eastAsia" w:ascii="宋体" w:hAnsi="宋体" w:cs="宋体"/>
                <w:kern w:val="0"/>
                <w:sz w:val="24"/>
              </w:rPr>
              <w:t>　</w:t>
            </w:r>
          </w:p>
        </w:tc>
        <w:tc>
          <w:tcPr>
            <w:tcW w:w="23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3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c>
          <w:tcPr>
            <w:tcW w:w="22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44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ascii="宋体" w:hAnsi="宋体" w:cs="宋体"/>
                <w:kern w:val="0"/>
                <w:sz w:val="24"/>
              </w:rPr>
            </w:pPr>
            <w:r>
              <w:rPr>
                <w:rFonts w:hint="eastAsia" w:ascii="宋体" w:hAnsi="宋体" w:cs="宋体"/>
                <w:kern w:val="0"/>
                <w:sz w:val="24"/>
              </w:rPr>
              <w:t>合计（大写）：</w:t>
            </w:r>
          </w:p>
        </w:tc>
        <w:tc>
          <w:tcPr>
            <w:tcW w:w="10845"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宋体" w:hAnsi="宋体" w:cs="宋体"/>
                <w:kern w:val="0"/>
                <w:sz w:val="24"/>
              </w:rPr>
            </w:pPr>
            <w:r>
              <w:rPr>
                <w:rFonts w:hint="eastAsia" w:ascii="宋体" w:hAnsi="宋体" w:cs="宋体"/>
                <w:kern w:val="0"/>
                <w:sz w:val="24"/>
              </w:rPr>
              <w:t>　                                                                   小写：￥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069" w:type="dxa"/>
            <w:gridSpan w:val="2"/>
            <w:tcBorders>
              <w:top w:val="single" w:color="auto" w:sz="4" w:space="0"/>
              <w:left w:val="single" w:color="auto" w:sz="4" w:space="0"/>
              <w:bottom w:val="nil"/>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lang w:eastAsia="zh-CN"/>
              </w:rPr>
              <w:t>利通区农业服务</w:t>
            </w:r>
            <w:r>
              <w:rPr>
                <w:rFonts w:hint="eastAsia" w:ascii="宋体" w:hAnsi="宋体" w:cs="宋体"/>
                <w:kern w:val="0"/>
                <w:sz w:val="24"/>
              </w:rPr>
              <w:t>中心(章)</w:t>
            </w:r>
          </w:p>
        </w:tc>
        <w:tc>
          <w:tcPr>
            <w:tcW w:w="4635" w:type="dxa"/>
            <w:gridSpan w:val="3"/>
            <w:tcBorders>
              <w:top w:val="single" w:color="auto" w:sz="4" w:space="0"/>
              <w:left w:val="nil"/>
              <w:bottom w:val="nil"/>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lang w:eastAsia="zh-CN"/>
              </w:rPr>
              <w:t>利通区</w:t>
            </w:r>
            <w:r>
              <w:rPr>
                <w:rFonts w:hint="eastAsia" w:ascii="宋体" w:hAnsi="宋体" w:cs="宋体"/>
                <w:kern w:val="0"/>
                <w:sz w:val="24"/>
              </w:rPr>
              <w:t>农</w:t>
            </w:r>
            <w:r>
              <w:rPr>
                <w:rFonts w:hint="eastAsia" w:ascii="宋体" w:hAnsi="宋体" w:cs="宋体"/>
                <w:kern w:val="0"/>
                <w:sz w:val="24"/>
                <w:lang w:eastAsia="zh-CN"/>
              </w:rPr>
              <w:t>业农村</w:t>
            </w:r>
            <w:r>
              <w:rPr>
                <w:rFonts w:hint="eastAsia" w:ascii="宋体" w:hAnsi="宋体" w:cs="宋体"/>
                <w:kern w:val="0"/>
                <w:sz w:val="24"/>
              </w:rPr>
              <w:t>局（章）</w:t>
            </w:r>
          </w:p>
        </w:tc>
        <w:tc>
          <w:tcPr>
            <w:tcW w:w="4581" w:type="dxa"/>
            <w:gridSpan w:val="2"/>
            <w:tcBorders>
              <w:top w:val="single" w:color="auto" w:sz="4" w:space="0"/>
              <w:left w:val="nil"/>
              <w:bottom w:val="nil"/>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lang w:eastAsia="zh-CN"/>
              </w:rPr>
              <w:t>利通区</w:t>
            </w:r>
            <w:r>
              <w:rPr>
                <w:rFonts w:hint="eastAsia" w:ascii="宋体" w:hAnsi="宋体" w:cs="宋体"/>
                <w:kern w:val="0"/>
                <w:sz w:val="24"/>
              </w:rPr>
              <w:t>财政局(章)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069" w:type="dxa"/>
            <w:gridSpan w:val="2"/>
            <w:tcBorders>
              <w:top w:val="nil"/>
              <w:left w:val="single" w:color="auto" w:sz="4" w:space="0"/>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单位法人(签字)</w:t>
            </w:r>
          </w:p>
        </w:tc>
        <w:tc>
          <w:tcPr>
            <w:tcW w:w="4635" w:type="dxa"/>
            <w:gridSpan w:val="3"/>
            <w:tcBorders>
              <w:top w:val="nil"/>
              <w:left w:val="nil"/>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单位法人(签字)</w:t>
            </w:r>
          </w:p>
        </w:tc>
        <w:tc>
          <w:tcPr>
            <w:tcW w:w="4581" w:type="dxa"/>
            <w:gridSpan w:val="2"/>
            <w:tcBorders>
              <w:top w:val="nil"/>
              <w:left w:val="nil"/>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69" w:type="dxa"/>
            <w:gridSpan w:val="2"/>
            <w:tcBorders>
              <w:top w:val="nil"/>
              <w:left w:val="single" w:color="auto" w:sz="4" w:space="0"/>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分管领导(签字)</w:t>
            </w:r>
          </w:p>
        </w:tc>
        <w:tc>
          <w:tcPr>
            <w:tcW w:w="4635" w:type="dxa"/>
            <w:gridSpan w:val="3"/>
            <w:tcBorders>
              <w:top w:val="nil"/>
              <w:left w:val="nil"/>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分管领导(签字)</w:t>
            </w:r>
          </w:p>
        </w:tc>
        <w:tc>
          <w:tcPr>
            <w:tcW w:w="4581" w:type="dxa"/>
            <w:gridSpan w:val="2"/>
            <w:tcBorders>
              <w:top w:val="nil"/>
              <w:left w:val="nil"/>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项目负责人(签字)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9" w:type="dxa"/>
            <w:gridSpan w:val="2"/>
            <w:tcBorders>
              <w:top w:val="nil"/>
              <w:left w:val="single" w:color="auto" w:sz="4" w:space="0"/>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经办人(签字)</w:t>
            </w:r>
          </w:p>
        </w:tc>
        <w:tc>
          <w:tcPr>
            <w:tcW w:w="4635" w:type="dxa"/>
            <w:gridSpan w:val="3"/>
            <w:tcBorders>
              <w:top w:val="nil"/>
              <w:left w:val="nil"/>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经办人(签字)</w:t>
            </w:r>
          </w:p>
        </w:tc>
        <w:tc>
          <w:tcPr>
            <w:tcW w:w="4581" w:type="dxa"/>
            <w:gridSpan w:val="2"/>
            <w:tcBorders>
              <w:top w:val="nil"/>
              <w:left w:val="nil"/>
              <w:bottom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经办人(签字)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4069" w:type="dxa"/>
            <w:gridSpan w:val="2"/>
            <w:tcBorders>
              <w:top w:val="nil"/>
              <w:left w:val="single" w:color="auto" w:sz="4"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年   月   日</w:t>
            </w:r>
          </w:p>
        </w:tc>
        <w:tc>
          <w:tcPr>
            <w:tcW w:w="4635" w:type="dxa"/>
            <w:gridSpan w:val="3"/>
            <w:tcBorders>
              <w:top w:val="nil"/>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年   月   日</w:t>
            </w:r>
          </w:p>
        </w:tc>
        <w:tc>
          <w:tcPr>
            <w:tcW w:w="2376"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205" w:type="dxa"/>
            <w:tcBorders>
              <w:top w:val="nil"/>
              <w:left w:val="nil"/>
              <w:bottom w:val="single" w:color="auto" w:sz="4" w:space="0"/>
              <w:right w:val="single" w:color="000000" w:sz="4" w:space="0"/>
            </w:tcBorders>
            <w:vAlign w:val="center"/>
          </w:tcPr>
          <w:p>
            <w:pPr>
              <w:widowControl/>
              <w:jc w:val="both"/>
              <w:rPr>
                <w:rFonts w:ascii="宋体" w:hAnsi="宋体" w:cs="宋体"/>
                <w:kern w:val="0"/>
                <w:sz w:val="24"/>
              </w:rPr>
            </w:pP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月    日</w:t>
            </w:r>
          </w:p>
        </w:tc>
      </w:tr>
    </w:tbl>
    <w:p>
      <w:pPr>
        <w:rPr>
          <w:rFonts w:hint="eastAsia" w:ascii="宋体" w:hAnsi="宋体"/>
          <w:sz w:val="15"/>
          <w:szCs w:val="15"/>
          <w:lang w:eastAsia="zh-CN"/>
        </w:rPr>
        <w:sectPr>
          <w:pgSz w:w="16838" w:h="11906" w:orient="landscape"/>
          <w:pgMar w:top="1587" w:right="2098" w:bottom="1474" w:left="1701" w:header="851" w:footer="850" w:gutter="0"/>
          <w:pgNumType w:fmt="numberInDash"/>
          <w:cols w:space="0" w:num="1"/>
          <w:titlePg/>
          <w:rtlGutter w:val="0"/>
          <w:docGrid w:type="linesAndChars" w:linePitch="579" w:charSpace="-1024"/>
        </w:sectPr>
      </w:pPr>
    </w:p>
    <w:p>
      <w:pPr>
        <w:spacing w:line="3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附件5</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rPr>
        <w:t>利通区202</w:t>
      </w:r>
      <w:r>
        <w:rPr>
          <w:rFonts w:hint="eastAsia" w:ascii="Times New Roman" w:hAnsi="Times New Roman" w:eastAsia="方正小标宋_GBK" w:cs="Times New Roman"/>
          <w:kern w:val="0"/>
          <w:sz w:val="44"/>
          <w:szCs w:val="44"/>
          <w:lang w:val="en-US" w:eastAsia="zh-CN"/>
        </w:rPr>
        <w:t>1</w:t>
      </w:r>
      <w:r>
        <w:rPr>
          <w:rFonts w:hint="default" w:ascii="Times New Roman" w:hAnsi="Times New Roman" w:eastAsia="方正小标宋_GBK" w:cs="Times New Roman"/>
          <w:kern w:val="0"/>
          <w:sz w:val="44"/>
          <w:szCs w:val="44"/>
          <w:lang w:val="en-US" w:eastAsia="zh-CN"/>
        </w:rPr>
        <w:t>年农机购置补贴绩效考核实施方案</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深入</w:t>
      </w:r>
      <w:r>
        <w:rPr>
          <w:rFonts w:hint="eastAsia" w:ascii="仿宋_GB2312" w:hAnsi="仿宋_GB2312" w:eastAsia="仿宋_GB2312" w:cs="仿宋_GB2312"/>
          <w:color w:val="000000"/>
          <w:sz w:val="32"/>
          <w:szCs w:val="32"/>
        </w:rPr>
        <w:t>贯彻落实</w:t>
      </w:r>
      <w:r>
        <w:rPr>
          <w:rFonts w:hint="eastAsia" w:ascii="仿宋_GB2312" w:hAnsi="仿宋_GB2312" w:eastAsia="仿宋_GB2312" w:cs="仿宋_GB2312"/>
          <w:color w:val="000000"/>
          <w:sz w:val="32"/>
          <w:szCs w:val="32"/>
          <w:lang w:eastAsia="zh-CN"/>
        </w:rPr>
        <w:t>中央有关农业农村经济工作的重大决策部署和关于加快政府职能转变，推进政府绩效管理的战略目标</w:t>
      </w:r>
      <w:r>
        <w:rPr>
          <w:rFonts w:hint="eastAsia" w:ascii="仿宋_GB2312" w:hAnsi="仿宋_GB2312" w:eastAsia="仿宋_GB2312" w:cs="仿宋_GB2312"/>
          <w:color w:val="000000"/>
          <w:sz w:val="32"/>
          <w:szCs w:val="32"/>
        </w:rPr>
        <w:t>，进一步推动农机购置补贴政策科学、高效、规范、廉洁实施，</w:t>
      </w:r>
      <w:r>
        <w:rPr>
          <w:rFonts w:hint="eastAsia" w:ascii="仿宋_GB2312" w:hAnsi="仿宋_GB2312" w:eastAsia="仿宋_GB2312" w:cs="仿宋_GB2312"/>
          <w:color w:val="000000"/>
          <w:sz w:val="32"/>
          <w:szCs w:val="32"/>
          <w:lang w:eastAsia="zh-CN"/>
        </w:rPr>
        <w:t>确保农机购置补贴强农惠农政策落实到位，取得实效</w:t>
      </w:r>
      <w:r>
        <w:rPr>
          <w:rFonts w:hint="eastAsia" w:ascii="仿宋_GB2312" w:hAnsi="仿宋_GB2312" w:eastAsia="仿宋_GB2312" w:cs="仿宋_GB2312"/>
          <w:color w:val="000000"/>
          <w:sz w:val="32"/>
          <w:szCs w:val="32"/>
        </w:rPr>
        <w:t>，根据农业部</w:t>
      </w:r>
      <w:r>
        <w:rPr>
          <w:rFonts w:hint="eastAsia" w:ascii="仿宋_GB2312" w:hAnsi="仿宋_GB2312" w:eastAsia="仿宋_GB2312" w:cs="仿宋_GB2312"/>
          <w:color w:val="000000"/>
          <w:sz w:val="32"/>
          <w:szCs w:val="32"/>
          <w:lang w:eastAsia="zh-CN"/>
        </w:rPr>
        <w:t>和自治区关于农机购置补贴绩效管理要求</w:t>
      </w:r>
      <w:r>
        <w:rPr>
          <w:rFonts w:hint="eastAsia" w:ascii="仿宋_GB2312" w:hAnsi="仿宋_GB2312" w:eastAsia="仿宋_GB2312" w:cs="仿宋_GB2312"/>
          <w:color w:val="000000"/>
          <w:sz w:val="32"/>
          <w:szCs w:val="32"/>
        </w:rPr>
        <w:t>和我区农机购置补贴绩效管理工作</w:t>
      </w:r>
      <w:r>
        <w:rPr>
          <w:rFonts w:hint="eastAsia" w:ascii="仿宋_GB2312" w:hAnsi="仿宋_GB2312" w:eastAsia="仿宋_GB2312" w:cs="仿宋_GB2312"/>
          <w:color w:val="000000"/>
          <w:sz w:val="32"/>
          <w:szCs w:val="32"/>
          <w:lang w:eastAsia="zh-CN"/>
        </w:rPr>
        <w:t>的实际</w:t>
      </w:r>
      <w:r>
        <w:rPr>
          <w:rFonts w:hint="eastAsia" w:ascii="仿宋_GB2312" w:hAnsi="仿宋_GB2312" w:eastAsia="仿宋_GB2312" w:cs="仿宋_GB2312"/>
          <w:color w:val="000000"/>
          <w:sz w:val="32"/>
          <w:szCs w:val="32"/>
        </w:rPr>
        <w:t>，制订本</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方案。</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一、总体思路和原则</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（一）总体思路</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认真贯彻落实中央</w:t>
      </w:r>
      <w:r>
        <w:rPr>
          <w:rFonts w:hint="eastAsia" w:ascii="仿宋_GB2312" w:hAnsi="仿宋_GB2312" w:eastAsia="仿宋_GB2312" w:cs="仿宋_GB2312"/>
          <w:color w:val="000000"/>
          <w:sz w:val="32"/>
          <w:szCs w:val="32"/>
          <w:lang w:eastAsia="zh-CN"/>
        </w:rPr>
        <w:t>关于加快政府职能转变，推进政府绩效管理的决策部署，紧紧围绕农业增效、农民增收和农村经济繁荣目标，在全区</w:t>
      </w:r>
      <w:r>
        <w:rPr>
          <w:rFonts w:hint="eastAsia" w:ascii="仿宋_GB2312" w:hAnsi="仿宋_GB2312" w:eastAsia="仿宋_GB2312" w:cs="仿宋_GB2312"/>
          <w:sz w:val="32"/>
          <w:szCs w:val="32"/>
          <w:lang w:eastAsia="zh-CN"/>
        </w:rPr>
        <w:t>开展农机</w:t>
      </w:r>
      <w:r>
        <w:rPr>
          <w:rFonts w:hint="eastAsia" w:ascii="仿宋_GB2312" w:hAnsi="仿宋_GB2312" w:eastAsia="仿宋_GB2312" w:cs="仿宋_GB2312"/>
          <w:sz w:val="32"/>
          <w:szCs w:val="32"/>
        </w:rPr>
        <w:t>购置补贴绩效管理，建立以结果为导向的评价体系，客观评价实施成效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农机购置补贴</w:t>
      </w:r>
      <w:r>
        <w:rPr>
          <w:rFonts w:hint="eastAsia" w:ascii="仿宋_GB2312" w:hAnsi="仿宋_GB2312" w:eastAsia="仿宋_GB2312" w:cs="仿宋_GB2312"/>
          <w:sz w:val="32"/>
          <w:szCs w:val="32"/>
        </w:rPr>
        <w:t>政策绩效</w:t>
      </w:r>
      <w:r>
        <w:rPr>
          <w:rFonts w:hint="eastAsia" w:ascii="仿宋_GB2312" w:hAnsi="仿宋_GB2312" w:eastAsia="仿宋_GB2312" w:cs="仿宋_GB2312"/>
          <w:sz w:val="32"/>
          <w:szCs w:val="32"/>
          <w:lang w:eastAsia="zh-CN"/>
        </w:rPr>
        <w:t>，促进农业机械化持续、稳定、健康发展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楷体" w:hAnsi="楷体" w:eastAsia="楷体" w:cs="楷体"/>
          <w:b/>
          <w:sz w:val="32"/>
          <w:szCs w:val="32"/>
        </w:rPr>
      </w:pPr>
      <w:r>
        <w:rPr>
          <w:rFonts w:hint="eastAsia" w:ascii="楷体" w:hAnsi="楷体" w:eastAsia="楷体" w:cs="楷体"/>
          <w:b/>
          <w:sz w:val="32"/>
          <w:szCs w:val="32"/>
        </w:rPr>
        <w:t>（二）基本原则</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一是科学规范、客观公正。</w:t>
      </w:r>
      <w:r>
        <w:rPr>
          <w:rFonts w:hint="eastAsia" w:ascii="仿宋_GB2312" w:hAnsi="仿宋_GB2312" w:eastAsia="仿宋_GB2312" w:cs="仿宋_GB2312"/>
          <w:sz w:val="32"/>
          <w:szCs w:val="32"/>
        </w:rPr>
        <w:t>按照“公开、公平、公正”的要求，科学制定评估</w:t>
      </w:r>
      <w:r>
        <w:rPr>
          <w:rFonts w:hint="eastAsia" w:ascii="仿宋_GB2312" w:hAnsi="仿宋_GB2312" w:eastAsia="仿宋_GB2312" w:cs="仿宋_GB2312"/>
          <w:sz w:val="32"/>
          <w:szCs w:val="32"/>
          <w:lang w:eastAsia="zh-CN"/>
        </w:rPr>
        <w:t>程序和</w:t>
      </w:r>
      <w:r>
        <w:rPr>
          <w:rFonts w:hint="eastAsia" w:ascii="仿宋_GB2312" w:hAnsi="仿宋_GB2312" w:eastAsia="仿宋_GB2312" w:cs="仿宋_GB2312"/>
          <w:sz w:val="32"/>
          <w:szCs w:val="32"/>
        </w:rPr>
        <w:t>方法、量化考核内容和标准，全面、准确、客观地衡量工作绩效。</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二是简便易行</w:t>
      </w:r>
      <w:r>
        <w:rPr>
          <w:rFonts w:hint="eastAsia" w:ascii="仿宋_GB2312" w:hAnsi="仿宋_GB2312" w:eastAsia="仿宋_GB2312" w:cs="仿宋_GB2312"/>
          <w:b/>
          <w:sz w:val="32"/>
          <w:szCs w:val="32"/>
          <w:lang w:eastAsia="zh-CN"/>
        </w:rPr>
        <w:t>、稳步推进</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选择能够衡量政策</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绩效，具有权威性</w:t>
      </w:r>
      <w:r>
        <w:rPr>
          <w:rFonts w:hint="eastAsia" w:ascii="仿宋_GB2312" w:hAnsi="仿宋_GB2312" w:eastAsia="仿宋_GB2312" w:cs="仿宋_GB2312"/>
          <w:sz w:val="32"/>
          <w:szCs w:val="32"/>
          <w:lang w:eastAsia="zh-CN"/>
        </w:rPr>
        <w:t>和代表性的关键指标，易于操作和衡量，</w:t>
      </w:r>
      <w:r>
        <w:rPr>
          <w:rFonts w:hint="eastAsia" w:ascii="仿宋_GB2312" w:hAnsi="仿宋_GB2312" w:eastAsia="仿宋_GB2312" w:cs="仿宋_GB2312"/>
          <w:sz w:val="32"/>
          <w:szCs w:val="32"/>
        </w:rPr>
        <w:t>评估方法和程序</w:t>
      </w:r>
      <w:r>
        <w:rPr>
          <w:rFonts w:hint="eastAsia" w:ascii="仿宋_GB2312" w:hAnsi="仿宋_GB2312" w:eastAsia="仿宋_GB2312" w:cs="仿宋_GB2312"/>
          <w:sz w:val="32"/>
          <w:szCs w:val="32"/>
          <w:lang w:eastAsia="zh-CN"/>
        </w:rPr>
        <w:t>要科学简便，按计划稳步推进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三是定量定性、综合评价。</w:t>
      </w:r>
      <w:r>
        <w:rPr>
          <w:rFonts w:hint="eastAsia" w:ascii="仿宋_GB2312" w:hAnsi="仿宋_GB2312" w:eastAsia="仿宋_GB2312" w:cs="仿宋_GB2312"/>
          <w:sz w:val="32"/>
          <w:szCs w:val="32"/>
        </w:rPr>
        <w:t>评估指标尽量量化，不能量化的定性指标明确评估标准。</w:t>
      </w:r>
      <w:r>
        <w:rPr>
          <w:rFonts w:hint="eastAsia" w:ascii="仿宋_GB2312" w:hAnsi="仿宋_GB2312" w:eastAsia="仿宋_GB2312" w:cs="仿宋_GB2312"/>
          <w:sz w:val="32"/>
          <w:szCs w:val="32"/>
          <w:lang w:eastAsia="zh-CN"/>
        </w:rPr>
        <w:t>对每个指标合理赋分，有效实现</w:t>
      </w:r>
      <w:r>
        <w:rPr>
          <w:rFonts w:hint="eastAsia" w:ascii="仿宋_GB2312" w:hAnsi="仿宋_GB2312" w:eastAsia="仿宋_GB2312" w:cs="仿宋_GB2312"/>
          <w:sz w:val="32"/>
          <w:szCs w:val="32"/>
        </w:rPr>
        <w:t>对政策项目绩效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综合评价。</w:t>
      </w:r>
    </w:p>
    <w:p>
      <w:pPr>
        <w:keepNext w:val="0"/>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实施范围</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3F4949"/>
          <w:sz w:val="32"/>
          <w:szCs w:val="32"/>
        </w:rPr>
        <w:t>农</w:t>
      </w:r>
      <w:r>
        <w:rPr>
          <w:rFonts w:hint="eastAsia" w:ascii="仿宋_GB2312" w:hAnsi="仿宋_GB2312" w:eastAsia="仿宋_GB2312" w:cs="仿宋_GB2312"/>
          <w:sz w:val="32"/>
          <w:szCs w:val="32"/>
        </w:rPr>
        <w:t>机购置补贴</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实施范围为全区实施农机购置补贴的县（市、区）。</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Chars="200" w:right="0" w:rightChars="0" w:firstLine="316" w:firstLineChars="100"/>
        <w:jc w:val="both"/>
        <w:textAlignment w:val="auto"/>
        <w:outlineLvl w:val="9"/>
        <w:rPr>
          <w:rFonts w:hint="eastAsia" w:ascii="仿宋_GB2312" w:hAnsi="仿宋_GB2312" w:eastAsia="仿宋_GB2312" w:cs="仿宋_GB2312"/>
          <w:b/>
          <w:color w:val="000000"/>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考核内容</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F4949"/>
          <w:sz w:val="32"/>
          <w:szCs w:val="32"/>
        </w:rPr>
        <w:t>农</w:t>
      </w:r>
      <w:r>
        <w:rPr>
          <w:rFonts w:hint="eastAsia" w:ascii="仿宋_GB2312" w:hAnsi="仿宋_GB2312" w:eastAsia="仿宋_GB2312" w:cs="仿宋_GB2312"/>
          <w:sz w:val="32"/>
          <w:szCs w:val="32"/>
        </w:rPr>
        <w:t>机购置补贴</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考核内容为农机购置</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项目管理和绩效</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组织管理、实施管理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产出、效益、满意度、扣分项及一票否决等内容（详见附件）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、考核</w:t>
      </w:r>
      <w:r>
        <w:rPr>
          <w:rFonts w:hint="eastAsia" w:ascii="黑体" w:hAnsi="黑体" w:eastAsia="黑体" w:cs="黑体"/>
          <w:b/>
          <w:sz w:val="32"/>
          <w:szCs w:val="32"/>
        </w:rPr>
        <w:t>方法</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农机购置补贴绩效考核</w:t>
      </w:r>
      <w:r>
        <w:rPr>
          <w:rFonts w:hint="eastAsia" w:ascii="仿宋_GB2312" w:hAnsi="仿宋_GB2312" w:eastAsia="仿宋_GB2312" w:cs="仿宋_GB2312"/>
          <w:sz w:val="32"/>
          <w:szCs w:val="32"/>
        </w:rPr>
        <w:t>工作以县</w:t>
      </w:r>
      <w:r>
        <w:rPr>
          <w:rFonts w:hint="eastAsia" w:ascii="仿宋_GB2312" w:hAnsi="仿宋_GB2312" w:eastAsia="仿宋_GB2312" w:cs="仿宋_GB2312"/>
          <w:sz w:val="32"/>
          <w:szCs w:val="32"/>
          <w:lang w:eastAsia="zh-CN"/>
        </w:rPr>
        <w:t>（市、区）农机主管</w:t>
      </w:r>
      <w:r>
        <w:rPr>
          <w:rFonts w:hint="eastAsia" w:ascii="仿宋_GB2312" w:hAnsi="仿宋_GB2312" w:eastAsia="仿宋_GB2312" w:cs="仿宋_GB2312"/>
          <w:sz w:val="32"/>
          <w:szCs w:val="32"/>
        </w:rPr>
        <w:t>部门自评为主，自治区农机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检查复核</w:t>
      </w:r>
      <w:r>
        <w:rPr>
          <w:rFonts w:hint="eastAsia" w:ascii="仿宋_GB2312" w:hAnsi="仿宋_GB2312" w:eastAsia="仿宋_GB2312" w:cs="仿宋_GB2312"/>
          <w:sz w:val="32"/>
          <w:szCs w:val="32"/>
        </w:rPr>
        <w:t>，综合各项指标完成情况得出</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结果，形成</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报告。具体工作分为三个阶段：</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楷体" w:hAnsi="楷体" w:eastAsia="楷体" w:cs="楷体"/>
          <w:b/>
          <w:bCs w:val="0"/>
          <w:sz w:val="32"/>
          <w:szCs w:val="32"/>
        </w:rPr>
        <w:t>（一）</w:t>
      </w:r>
      <w:r>
        <w:rPr>
          <w:rFonts w:hint="eastAsia" w:ascii="楷体" w:hAnsi="楷体" w:eastAsia="楷体" w:cs="楷体"/>
          <w:b/>
          <w:bCs w:val="0"/>
          <w:sz w:val="32"/>
          <w:szCs w:val="32"/>
          <w:lang w:eastAsia="zh-CN"/>
        </w:rPr>
        <w:t>自我评估</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由各县（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区）农机主管部门（以下简称县级农机部门）对照绩效管理内容和具体指标，</w:t>
      </w:r>
      <w:r>
        <w:rPr>
          <w:rFonts w:hint="eastAsia" w:ascii="仿宋_GB2312" w:hAnsi="仿宋_GB2312" w:eastAsia="仿宋_GB2312" w:cs="仿宋_GB2312"/>
          <w:sz w:val="32"/>
          <w:szCs w:val="32"/>
          <w:lang w:eastAsia="zh-CN"/>
        </w:rPr>
        <w:t>开展自评工作，对每一项指标进行定量打分，</w:t>
      </w:r>
      <w:r>
        <w:rPr>
          <w:rFonts w:hint="eastAsia" w:ascii="仿宋_GB2312" w:hAnsi="仿宋_GB2312" w:eastAsia="仿宋_GB2312" w:cs="仿宋_GB2312"/>
          <w:sz w:val="32"/>
          <w:szCs w:val="32"/>
        </w:rPr>
        <w:t>形成自评报告，报自治区</w:t>
      </w:r>
      <w:r>
        <w:rPr>
          <w:rFonts w:hint="eastAsia" w:ascii="仿宋_GB2312" w:hAnsi="仿宋_GB2312" w:eastAsia="仿宋_GB2312" w:cs="仿宋_GB2312"/>
          <w:sz w:val="32"/>
          <w:szCs w:val="32"/>
          <w:lang w:eastAsia="zh-CN"/>
        </w:rPr>
        <w:t>农业农村厅</w:t>
      </w:r>
      <w:r>
        <w:rPr>
          <w:rFonts w:hint="eastAsia" w:ascii="仿宋_GB2312" w:hAnsi="仿宋_GB2312" w:eastAsia="仿宋_GB2312" w:cs="仿宋_GB2312"/>
          <w:sz w:val="32"/>
          <w:szCs w:val="32"/>
        </w:rPr>
        <w:t>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楷体" w:hAnsi="楷体" w:eastAsia="楷体" w:cs="楷体"/>
          <w:b/>
          <w:bCs w:val="0"/>
          <w:sz w:val="32"/>
          <w:szCs w:val="32"/>
        </w:rPr>
        <w:t>（二）</w:t>
      </w:r>
      <w:r>
        <w:rPr>
          <w:rFonts w:hint="eastAsia" w:ascii="楷体" w:hAnsi="楷体" w:eastAsia="楷体" w:cs="楷体"/>
          <w:b/>
          <w:bCs w:val="0"/>
          <w:sz w:val="32"/>
          <w:szCs w:val="32"/>
          <w:lang w:eastAsia="zh-CN"/>
        </w:rPr>
        <w:t>检查</w:t>
      </w:r>
      <w:r>
        <w:rPr>
          <w:rFonts w:hint="eastAsia" w:ascii="楷体" w:hAnsi="楷体" w:eastAsia="楷体" w:cs="楷体"/>
          <w:b/>
          <w:bCs w:val="0"/>
          <w:sz w:val="32"/>
          <w:szCs w:val="32"/>
        </w:rPr>
        <w:t>核实</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自治区</w:t>
      </w:r>
      <w:r>
        <w:rPr>
          <w:rFonts w:hint="eastAsia" w:ascii="仿宋_GB2312" w:hAnsi="仿宋_GB2312" w:eastAsia="仿宋_GB2312" w:cs="仿宋_GB2312"/>
          <w:sz w:val="32"/>
          <w:szCs w:val="32"/>
          <w:lang w:eastAsia="zh-CN"/>
        </w:rPr>
        <w:t>农业农村厅</w:t>
      </w:r>
      <w:r>
        <w:rPr>
          <w:rFonts w:hint="eastAsia" w:ascii="仿宋_GB2312" w:hAnsi="仿宋_GB2312" w:eastAsia="仿宋_GB2312" w:cs="仿宋_GB2312"/>
          <w:sz w:val="32"/>
          <w:szCs w:val="32"/>
        </w:rPr>
        <w:t>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lang w:eastAsia="zh-CN"/>
        </w:rPr>
        <w:t>组织相关人员</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资料与实地抽查相结合的方式，对县</w:t>
      </w:r>
      <w:r>
        <w:rPr>
          <w:rFonts w:hint="eastAsia" w:ascii="仿宋_GB2312" w:hAnsi="仿宋_GB2312" w:eastAsia="仿宋_GB2312" w:cs="仿宋_GB2312"/>
          <w:sz w:val="32"/>
          <w:szCs w:val="32"/>
          <w:lang w:eastAsia="zh-CN"/>
        </w:rPr>
        <w:t>（市、区）报送的</w:t>
      </w:r>
      <w:r>
        <w:rPr>
          <w:rFonts w:hint="eastAsia" w:ascii="仿宋_GB2312" w:hAnsi="仿宋_GB2312" w:eastAsia="仿宋_GB2312" w:cs="仿宋_GB2312"/>
          <w:sz w:val="32"/>
          <w:szCs w:val="32"/>
        </w:rPr>
        <w:t>自评报告和自评得分进行查验核实。</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资料审查。对县级农机部门报送的绩效自评报告</w:t>
      </w:r>
      <w:r>
        <w:rPr>
          <w:rFonts w:hint="eastAsia" w:ascii="仿宋_GB2312" w:hAnsi="仿宋_GB2312" w:eastAsia="仿宋_GB2312" w:cs="仿宋_GB2312"/>
          <w:sz w:val="32"/>
          <w:szCs w:val="32"/>
          <w:lang w:eastAsia="zh-CN"/>
        </w:rPr>
        <w:t>、证明材料</w:t>
      </w:r>
      <w:r>
        <w:rPr>
          <w:rFonts w:hint="eastAsia" w:ascii="仿宋_GB2312" w:hAnsi="仿宋_GB2312" w:eastAsia="仿宋_GB2312" w:cs="仿宋_GB2312"/>
          <w:sz w:val="32"/>
          <w:szCs w:val="32"/>
        </w:rPr>
        <w:t>进行核实，并对</w:t>
      </w:r>
      <w:r>
        <w:rPr>
          <w:rFonts w:hint="eastAsia" w:ascii="仿宋_GB2312" w:hAnsi="仿宋_GB2312" w:eastAsia="仿宋_GB2312" w:cs="仿宋_GB2312"/>
          <w:sz w:val="32"/>
          <w:szCs w:val="32"/>
          <w:lang w:eastAsia="zh-CN"/>
        </w:rPr>
        <w:t>自评分数进行审核，必要时要求补充相关材料</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实地考核。组</w:t>
      </w:r>
      <w:r>
        <w:rPr>
          <w:rFonts w:hint="eastAsia" w:ascii="仿宋_GB2312" w:hAnsi="仿宋_GB2312" w:eastAsia="仿宋_GB2312" w:cs="仿宋_GB2312"/>
          <w:sz w:val="32"/>
          <w:szCs w:val="32"/>
          <w:lang w:eastAsia="zh-CN"/>
        </w:rPr>
        <w:t>成考核组</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各县（市、区）农机购置补贴政策</w:t>
      </w:r>
      <w:r>
        <w:rPr>
          <w:rFonts w:hint="eastAsia" w:ascii="仿宋_GB2312" w:hAnsi="仿宋_GB2312" w:eastAsia="仿宋_GB2312" w:cs="仿宋_GB2312"/>
          <w:sz w:val="32"/>
          <w:szCs w:val="32"/>
        </w:rPr>
        <w:t>落实情况进行</w:t>
      </w:r>
      <w:r>
        <w:rPr>
          <w:rFonts w:hint="eastAsia" w:ascii="仿宋_GB2312" w:hAnsi="仿宋_GB2312" w:eastAsia="仿宋_GB2312" w:cs="仿宋_GB2312"/>
          <w:sz w:val="32"/>
          <w:szCs w:val="32"/>
          <w:lang w:eastAsia="zh-CN"/>
        </w:rPr>
        <w:t>实地抽查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对自评分数进行复核修正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（三）综合评</w:t>
      </w:r>
      <w:r>
        <w:rPr>
          <w:rFonts w:hint="eastAsia" w:ascii="仿宋_GB2312" w:hAnsi="仿宋_GB2312" w:eastAsia="仿宋_GB2312" w:cs="仿宋_GB2312"/>
          <w:b/>
          <w:sz w:val="32"/>
          <w:szCs w:val="32"/>
          <w:lang w:eastAsia="zh-CN"/>
        </w:rPr>
        <w:t>价</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农业农村厅农机</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各县（市、区）自评报告和</w:t>
      </w:r>
      <w:r>
        <w:rPr>
          <w:rFonts w:hint="eastAsia" w:ascii="仿宋_GB2312" w:hAnsi="仿宋_GB2312" w:eastAsia="仿宋_GB2312" w:cs="仿宋_GB2312"/>
          <w:sz w:val="32"/>
          <w:szCs w:val="32"/>
        </w:rPr>
        <w:t>查验核实情况，</w:t>
      </w:r>
      <w:r>
        <w:rPr>
          <w:rFonts w:hint="eastAsia" w:ascii="仿宋_GB2312" w:hAnsi="仿宋_GB2312" w:eastAsia="仿宋_GB2312" w:cs="仿宋_GB2312"/>
          <w:sz w:val="32"/>
          <w:szCs w:val="32"/>
          <w:lang w:eastAsia="zh-CN"/>
        </w:rPr>
        <w:t>组织专家进行农机购置补贴绩效考核结果评定</w:t>
      </w:r>
      <w:r>
        <w:rPr>
          <w:rFonts w:hint="eastAsia" w:ascii="仿宋_GB2312" w:hAnsi="仿宋_GB2312" w:eastAsia="仿宋_GB2312" w:cs="仿宋_GB2312"/>
          <w:sz w:val="32"/>
          <w:szCs w:val="32"/>
        </w:rPr>
        <w:t>评出优秀、合格、不合格</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个档次，</w:t>
      </w:r>
      <w:r>
        <w:rPr>
          <w:rFonts w:hint="eastAsia" w:ascii="仿宋_GB2312" w:hAnsi="仿宋_GB2312" w:eastAsia="仿宋_GB2312" w:cs="仿宋_GB2312"/>
          <w:sz w:val="32"/>
          <w:szCs w:val="32"/>
          <w:lang w:eastAsia="zh-CN"/>
        </w:rPr>
        <w:t>并形成农机购置补贴绩效考核综合评价报告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、进度安排</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年11月30日前，利通区农业服务中心完成自评和相关材料报送；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年12月5日前，利通区农业农村局审查资料和实地考核；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年12月10日前，利通区农业农村局完成综合评价，向自治区农业农村厅农机化管理处报送相关材料。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32" w:firstLineChars="200"/>
        <w:jc w:val="both"/>
        <w:textAlignment w:val="auto"/>
        <w:outlineLvl w:val="9"/>
        <w:rPr>
          <w:rFonts w:hint="eastAsia" w:ascii="黑体" w:hAnsi="黑体" w:eastAsia="黑体" w:cs="黑体"/>
          <w:b w:val="0"/>
          <w:bCs/>
          <w:sz w:val="32"/>
          <w:szCs w:val="32"/>
        </w:rPr>
      </w:pPr>
      <w:r>
        <w:rPr>
          <w:rFonts w:hint="default" w:ascii="仿宋_GB2312" w:hAnsi="仿宋_GB2312" w:eastAsia="仿宋_GB2312" w:cs="仿宋_GB2312"/>
          <w:sz w:val="32"/>
          <w:szCs w:val="32"/>
          <w:lang w:val="en-US" w:eastAsia="zh-CN"/>
        </w:rPr>
        <w:t xml:space="preserve"> </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、结果运用</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考核是农机购置补贴年终业务考核的重要组成部分，其结果将与下一年度农机购置补贴资金安排挂钩，自治区将对优秀等次在资金安排等方面予以倾斜。对在考核中弄虚作假、报送不实考核资料的，考核结果直接评定为不合格，并在全区范围内通报。</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七、保障措施 </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（一）加强组织领导。</w:t>
      </w:r>
      <w:r>
        <w:rPr>
          <w:rFonts w:hint="default" w:ascii="Times New Roman" w:hAnsi="Times New Roman" w:eastAsia="仿宋_GB2312" w:cs="Times New Roman"/>
          <w:sz w:val="32"/>
          <w:szCs w:val="32"/>
          <w:lang w:val="en-US" w:eastAsia="zh-CN"/>
        </w:rPr>
        <w:t xml:space="preserve">成立由区农业农村局、农业服务中心相关人员组成的利通区农机购置补贴绩效考核工作领导小组，确保我区农机购置补贴绩效管理各项工作顺利推进。 </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（二）加强培训宣传。</w:t>
      </w:r>
      <w:r>
        <w:rPr>
          <w:rFonts w:hint="default" w:ascii="Times New Roman" w:hAnsi="Times New Roman" w:eastAsia="仿宋_GB2312" w:cs="Times New Roman"/>
          <w:sz w:val="32"/>
          <w:szCs w:val="32"/>
          <w:lang w:val="en-US" w:eastAsia="zh-CN"/>
        </w:rPr>
        <w:t xml:space="preserve">严格按照实施方案要求，认真学习，开展业务培训，安排落实相关工作。同时要加强宣传，努力营造上下联动、齐抓共管的良好氛围。 </w:t>
      </w:r>
    </w:p>
    <w:p>
      <w:pPr>
        <w:keepNext w:val="0"/>
        <w:keepLines w:val="0"/>
        <w:pageBreakBefore w:val="0"/>
        <w:widowControl w:val="0"/>
        <w:suppressLineNumbers w:val="0"/>
        <w:kinsoku/>
        <w:wordWrap/>
        <w:overflowPunct/>
        <w:topLinePunct w:val="0"/>
        <w:autoSpaceDE/>
        <w:autoSpaceDN w:val="0"/>
        <w:bidi w:val="0"/>
        <w:adjustRightInd/>
        <w:snapToGrid/>
        <w:spacing w:line="50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（三）加强监督检查。</w:t>
      </w:r>
      <w:r>
        <w:rPr>
          <w:rFonts w:hint="default" w:ascii="Times New Roman" w:hAnsi="Times New Roman" w:eastAsia="仿宋_GB2312" w:cs="Times New Roman"/>
          <w:sz w:val="32"/>
          <w:szCs w:val="32"/>
          <w:lang w:val="en-US" w:eastAsia="zh-CN"/>
        </w:rPr>
        <w:t xml:space="preserve">区农业农村局将将对农机购置补贴政策落实情况进行监督检查，适时组织开展重点抽查，对发现的问题及时处理，确保政策项目落实到位、取得实效。 </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楷体_GB2312" w:cs="Times New Roman"/>
          <w:b/>
          <w:bCs/>
          <w:sz w:val="32"/>
          <w:szCs w:val="32"/>
          <w:lang w:val="en-US" w:eastAsia="zh-CN"/>
        </w:rPr>
        <w:t>（四）严守工作纪律。</w:t>
      </w:r>
      <w:r>
        <w:rPr>
          <w:rFonts w:hint="default" w:ascii="Times New Roman" w:hAnsi="Times New Roman" w:eastAsia="仿宋_GB2312" w:cs="Times New Roman"/>
          <w:sz w:val="32"/>
          <w:szCs w:val="32"/>
          <w:lang w:val="en-US" w:eastAsia="zh-CN"/>
        </w:rPr>
        <w:t>在农机购置补贴绩效管理实施过程中，要认真贯彻落实中央八项规定、严格遵守党风廉政建设各项规定，切实做到实</w:t>
      </w:r>
      <w:r>
        <w:rPr>
          <w:rFonts w:hint="eastAsia" w:ascii="Times New Roman" w:hAnsi="Times New Roman" w:eastAsia="仿宋_GB2312" w:cs="Times New Roman"/>
          <w:sz w:val="32"/>
          <w:szCs w:val="32"/>
          <w:lang w:val="en-US" w:eastAsia="zh-CN"/>
        </w:rPr>
        <w:t>事</w:t>
      </w:r>
      <w:r>
        <w:rPr>
          <w:rFonts w:hint="default" w:ascii="Times New Roman" w:hAnsi="Times New Roman" w:eastAsia="仿宋_GB2312" w:cs="Times New Roman"/>
          <w:sz w:val="32"/>
          <w:szCs w:val="32"/>
          <w:lang w:val="en-US" w:eastAsia="zh-CN"/>
        </w:rPr>
        <w:t>求是、客观公正。</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60" w:firstLineChars="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sz w:val="32"/>
          <w:szCs w:val="32"/>
        </w:rPr>
        <w:t>附表：</w:t>
      </w:r>
      <w:r>
        <w:rPr>
          <w:rFonts w:hint="default" w:ascii="Times New Roman" w:hAnsi="Times New Roman" w:eastAsia="仿宋_GB2312" w:cs="Times New Roman"/>
          <w:sz w:val="32"/>
          <w:szCs w:val="32"/>
          <w:lang w:val="en-US" w:eastAsia="zh-CN"/>
        </w:rPr>
        <w:t>利通区202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w:t>
      </w:r>
      <w:bookmarkStart w:id="0" w:name="_GoBack"/>
      <w:bookmarkEnd w:id="0"/>
      <w:r>
        <w:rPr>
          <w:rFonts w:hint="default" w:ascii="Times New Roman" w:hAnsi="Times New Roman" w:eastAsia="仿宋_GB2312" w:cs="Times New Roman"/>
          <w:sz w:val="32"/>
          <w:szCs w:val="32"/>
          <w:lang w:val="en-US" w:eastAsia="zh-CN"/>
        </w:rPr>
        <w:t>农机购置补贴绩效考核指标体系</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right="0" w:rightChars="0"/>
        <w:jc w:val="both"/>
        <w:textAlignment w:val="auto"/>
        <w:outlineLvl w:val="9"/>
        <w:rPr>
          <w:rFonts w:hint="eastAsia" w:ascii="仿宋_GB2312" w:hAnsi="仿宋_GB2312" w:eastAsia="仿宋_GB2312" w:cs="仿宋_GB2312"/>
          <w:bCs/>
          <w:kern w:val="0"/>
          <w:sz w:val="32"/>
          <w:szCs w:val="32"/>
          <w:lang w:eastAsia="zh-CN"/>
        </w:rPr>
      </w:pP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right="0" w:rightChars="0"/>
        <w:jc w:val="both"/>
        <w:textAlignment w:val="auto"/>
        <w:outlineLvl w:val="9"/>
        <w:rPr>
          <w:rFonts w:hint="eastAsia" w:ascii="仿宋_GB2312" w:hAnsi="仿宋_GB2312" w:eastAsia="仿宋_GB2312" w:cs="仿宋_GB2312"/>
          <w:bCs/>
          <w:kern w:val="0"/>
          <w:sz w:val="32"/>
          <w:szCs w:val="32"/>
          <w:lang w:eastAsia="zh-CN"/>
        </w:rPr>
      </w:pPr>
    </w:p>
    <w:p>
      <w:pPr>
        <w:rPr>
          <w:rFonts w:hint="eastAsia" w:ascii="宋体" w:hAnsi="宋体"/>
          <w:sz w:val="15"/>
          <w:szCs w:val="15"/>
          <w:lang w:eastAsia="zh-CN"/>
        </w:rPr>
        <w:sectPr>
          <w:footerReference r:id="rId10" w:type="first"/>
          <w:footerReference r:id="rId9" w:type="default"/>
          <w:pgSz w:w="11906" w:h="16838"/>
          <w:pgMar w:top="2098" w:right="1474" w:bottom="1984" w:left="1587" w:header="851" w:footer="850" w:gutter="0"/>
          <w:pgNumType w:fmt="numberInDash"/>
          <w:cols w:space="720" w:num="1"/>
          <w:titlePg/>
          <w:rtlGutter w:val="0"/>
          <w:docGrid w:type="linesAndChars" w:linePitch="579" w:charSpace="-1024"/>
        </w:sectPr>
      </w:pPr>
    </w:p>
    <w:tbl>
      <w:tblPr>
        <w:tblStyle w:val="7"/>
        <w:tblW w:w="148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900"/>
        <w:gridCol w:w="1255"/>
        <w:gridCol w:w="1991"/>
        <w:gridCol w:w="600"/>
        <w:gridCol w:w="8165"/>
        <w:gridCol w:w="644"/>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81" w:type="dxa"/>
          <w:trHeight w:val="330" w:hRule="atLeast"/>
          <w:jc w:val="center"/>
        </w:trPr>
        <w:tc>
          <w:tcPr>
            <w:tcW w:w="13552" w:type="dxa"/>
            <w:gridSpan w:val="6"/>
            <w:tcBorders>
              <w:top w:val="nil"/>
              <w:left w:val="nil"/>
              <w:bottom w:val="nil"/>
              <w:right w:val="nil"/>
            </w:tcBorders>
            <w:vAlign w:val="center"/>
          </w:tcPr>
          <w:p>
            <w:pPr>
              <w:widowControl/>
              <w:spacing w:line="380" w:lineRule="exact"/>
              <w:jc w:val="left"/>
              <w:rPr>
                <w:rFonts w:hint="eastAsia" w:ascii="黑体" w:hAnsi="黑体" w:eastAsia="黑体" w:cs="宋体"/>
                <w:kern w:val="0"/>
                <w:sz w:val="24"/>
                <w:szCs w:val="24"/>
              </w:rPr>
            </w:pPr>
            <w:r>
              <w:rPr>
                <w:rFonts w:hint="eastAsia" w:ascii="黑体" w:hAnsi="黑体" w:eastAsia="黑体" w:cs="宋体"/>
                <w:kern w:val="0"/>
                <w:sz w:val="24"/>
                <w:szCs w:val="24"/>
                <w:lang w:val="en-US" w:eastAsia="zh-CN"/>
              </w:rPr>
              <w:t xml:space="preserve">    </w:t>
            </w:r>
            <w:r>
              <w:rPr>
                <w:rFonts w:hint="eastAsia" w:ascii="黑体" w:hAnsi="黑体" w:eastAsia="黑体" w:cs="宋体"/>
                <w:kern w:val="0"/>
                <w:sz w:val="24"/>
                <w:szCs w:val="24"/>
              </w:rPr>
              <w:t>附表:</w:t>
            </w:r>
          </w:p>
          <w:p>
            <w:pPr>
              <w:widowControl/>
              <w:spacing w:line="380" w:lineRule="exact"/>
              <w:jc w:val="center"/>
              <w:rPr>
                <w:rFonts w:ascii="仿宋_GB2312" w:hAnsi="宋体" w:eastAsia="仿宋_GB2312" w:cs="宋体"/>
                <w:kern w:val="0"/>
                <w:sz w:val="24"/>
                <w:szCs w:val="24"/>
              </w:rPr>
            </w:pPr>
            <w:r>
              <w:rPr>
                <w:rFonts w:hint="eastAsia" w:ascii="宋体" w:hAnsi="宋体" w:eastAsia="宋体" w:cs="宋体"/>
                <w:b/>
                <w:bCs/>
                <w:sz w:val="36"/>
                <w:szCs w:val="36"/>
                <w:lang w:val="en-US" w:eastAsia="zh-CN"/>
              </w:rPr>
              <w:t xml:space="preserve">       </w:t>
            </w:r>
            <w:r>
              <w:rPr>
                <w:rFonts w:hint="default" w:ascii="Times New Roman" w:hAnsi="Times New Roman" w:eastAsia="方正小标宋_GBK" w:cs="Times New Roman"/>
                <w:i w:val="0"/>
                <w:color w:val="000000"/>
                <w:kern w:val="0"/>
                <w:sz w:val="36"/>
                <w:szCs w:val="36"/>
                <w:u w:val="none"/>
                <w:lang w:val="en-US" w:eastAsia="zh-CN" w:bidi="ar"/>
              </w:rPr>
              <w:t>利通区202</w:t>
            </w:r>
            <w:r>
              <w:rPr>
                <w:rFonts w:hint="eastAsia" w:ascii="Times New Roman" w:hAnsi="Times New Roman" w:eastAsia="方正小标宋_GBK" w:cs="Times New Roman"/>
                <w:i w:val="0"/>
                <w:color w:val="000000"/>
                <w:kern w:val="0"/>
                <w:sz w:val="36"/>
                <w:szCs w:val="36"/>
                <w:u w:val="none"/>
                <w:lang w:val="en-US" w:eastAsia="zh-CN" w:bidi="ar"/>
              </w:rPr>
              <w:t>1</w:t>
            </w:r>
            <w:r>
              <w:rPr>
                <w:rFonts w:hint="default" w:ascii="Times New Roman" w:hAnsi="Times New Roman" w:eastAsia="方正小标宋_GBK" w:cs="Times New Roman"/>
                <w:i w:val="0"/>
                <w:color w:val="000000"/>
                <w:kern w:val="0"/>
                <w:sz w:val="36"/>
                <w:szCs w:val="36"/>
                <w:u w:val="none"/>
                <w:lang w:val="en-US" w:eastAsia="zh-CN" w:bidi="ar"/>
              </w:rPr>
              <w:t>年农机购置补贴绩效考核指标体系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序号</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一级指标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二级指标</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三级指标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分值</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评分标准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lang w:eastAsia="zh-CN"/>
              </w:rPr>
              <w:t>自评</w:t>
            </w:r>
            <w:r>
              <w:rPr>
                <w:rFonts w:hint="eastAsia" w:ascii="宋体" w:hAnsi="宋体" w:cs="宋体"/>
                <w:b/>
                <w:bCs/>
                <w:kern w:val="0"/>
                <w:sz w:val="18"/>
                <w:szCs w:val="18"/>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900"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项目</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管理</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40分</w:t>
            </w:r>
            <w:r>
              <w:rPr>
                <w:rFonts w:hint="eastAsia" w:ascii="仿宋" w:hAnsi="仿宋" w:eastAsia="仿宋" w:cs="仿宋"/>
                <w:kern w:val="0"/>
                <w:sz w:val="18"/>
                <w:szCs w:val="18"/>
                <w:lang w:eastAsia="zh-CN"/>
              </w:rPr>
              <w:t>）</w:t>
            </w:r>
          </w:p>
        </w:tc>
        <w:tc>
          <w:tcPr>
            <w:tcW w:w="1255"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组织建设</w:t>
            </w:r>
            <w:r>
              <w:rPr>
                <w:rFonts w:hint="eastAsia" w:ascii="仿宋" w:hAnsi="仿宋" w:eastAsia="仿宋" w:cs="仿宋"/>
                <w:kern w:val="0"/>
                <w:sz w:val="18"/>
                <w:szCs w:val="18"/>
              </w:rPr>
              <w:br w:type="textWrapping"/>
            </w:r>
            <w:r>
              <w:rPr>
                <w:rFonts w:hint="eastAsia" w:ascii="仿宋" w:hAnsi="仿宋" w:eastAsia="仿宋" w:cs="仿宋"/>
                <w:kern w:val="0"/>
                <w:sz w:val="18"/>
                <w:szCs w:val="18"/>
              </w:rPr>
              <w:t>(</w:t>
            </w:r>
            <w:r>
              <w:rPr>
                <w:rFonts w:hint="eastAsia" w:ascii="仿宋" w:hAnsi="仿宋" w:eastAsia="仿宋" w:cs="仿宋"/>
                <w:kern w:val="0"/>
                <w:sz w:val="18"/>
                <w:szCs w:val="18"/>
                <w:lang w:val="en-US" w:eastAsia="zh-CN"/>
              </w:rPr>
              <w:t>10</w:t>
            </w:r>
            <w:r>
              <w:rPr>
                <w:rFonts w:hint="eastAsia" w:ascii="仿宋" w:hAnsi="仿宋" w:eastAsia="仿宋" w:cs="仿宋"/>
                <w:kern w:val="0"/>
                <w:sz w:val="18"/>
                <w:szCs w:val="18"/>
              </w:rPr>
              <w:t>分)</w:t>
            </w:r>
          </w:p>
        </w:tc>
        <w:tc>
          <w:tcPr>
            <w:tcW w:w="1991" w:type="dxa"/>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成立工作机构</w:t>
            </w:r>
          </w:p>
        </w:tc>
        <w:tc>
          <w:tcPr>
            <w:tcW w:w="6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p>
        </w:tc>
        <w:tc>
          <w:tcPr>
            <w:tcW w:w="8809" w:type="dxa"/>
            <w:gridSpan w:val="2"/>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按要求成立工作机构的得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分，否则该项不得分。</w:t>
            </w:r>
          </w:p>
        </w:tc>
        <w:tc>
          <w:tcPr>
            <w:tcW w:w="637"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经费保障</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lang w:eastAsia="zh-CN"/>
              </w:rPr>
              <w:t>自治区工作经费落实到位得</w:t>
            </w:r>
            <w:r>
              <w:rPr>
                <w:rFonts w:hint="eastAsia" w:ascii="仿宋" w:hAnsi="仿宋" w:eastAsia="仿宋" w:cs="仿宋"/>
                <w:kern w:val="0"/>
                <w:sz w:val="18"/>
                <w:szCs w:val="18"/>
                <w:lang w:val="en-US" w:eastAsia="zh-CN"/>
              </w:rPr>
              <w:t>3分，否则不得分；</w:t>
            </w:r>
            <w:r>
              <w:rPr>
                <w:rFonts w:hint="eastAsia" w:ascii="仿宋" w:hAnsi="仿宋" w:eastAsia="仿宋" w:cs="仿宋"/>
                <w:kern w:val="0"/>
                <w:sz w:val="18"/>
                <w:szCs w:val="18"/>
              </w:rPr>
              <w:t>县级预算安排</w:t>
            </w:r>
            <w:r>
              <w:rPr>
                <w:rFonts w:hint="eastAsia" w:ascii="仿宋" w:hAnsi="仿宋" w:eastAsia="仿宋" w:cs="仿宋"/>
                <w:kern w:val="0"/>
                <w:sz w:val="18"/>
                <w:szCs w:val="18"/>
                <w:lang w:eastAsia="zh-CN"/>
              </w:rPr>
              <w:t>农机购置补贴</w:t>
            </w:r>
            <w:r>
              <w:rPr>
                <w:rFonts w:hint="eastAsia" w:ascii="仿宋" w:hAnsi="仿宋" w:eastAsia="仿宋" w:cs="仿宋"/>
                <w:kern w:val="0"/>
                <w:sz w:val="18"/>
                <w:szCs w:val="18"/>
              </w:rPr>
              <w:t>工作经费的得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w:t>
            </w:r>
            <w:r>
              <w:rPr>
                <w:rFonts w:hint="eastAsia" w:ascii="仿宋" w:hAnsi="仿宋" w:eastAsia="仿宋" w:cs="仿宋"/>
                <w:kern w:val="0"/>
                <w:sz w:val="18"/>
                <w:szCs w:val="18"/>
                <w:lang w:eastAsia="zh-CN"/>
              </w:rPr>
              <w:t>否则不得分</w:t>
            </w:r>
            <w:r>
              <w:rPr>
                <w:rFonts w:hint="eastAsia" w:ascii="仿宋" w:hAnsi="仿宋" w:eastAsia="仿宋" w:cs="仿宋"/>
                <w:kern w:val="0"/>
                <w:sz w:val="18"/>
                <w:szCs w:val="18"/>
              </w:rPr>
              <w:t>。</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both"/>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建立健全制度</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建立</w:t>
            </w:r>
            <w:r>
              <w:rPr>
                <w:rFonts w:hint="eastAsia" w:ascii="仿宋" w:hAnsi="仿宋" w:eastAsia="仿宋" w:cs="仿宋"/>
                <w:kern w:val="0"/>
                <w:sz w:val="18"/>
                <w:szCs w:val="18"/>
                <w:lang w:eastAsia="zh-CN"/>
              </w:rPr>
              <w:t>内控制度</w:t>
            </w:r>
            <w:r>
              <w:rPr>
                <w:rFonts w:hint="eastAsia" w:ascii="仿宋" w:hAnsi="仿宋" w:eastAsia="仿宋" w:cs="仿宋"/>
                <w:kern w:val="0"/>
                <w:sz w:val="18"/>
                <w:szCs w:val="18"/>
              </w:rPr>
              <w:t>、</w:t>
            </w:r>
            <w:r>
              <w:rPr>
                <w:rFonts w:hint="eastAsia" w:ascii="仿宋" w:hAnsi="仿宋" w:eastAsia="仿宋" w:cs="仿宋"/>
                <w:kern w:val="0"/>
                <w:sz w:val="18"/>
                <w:szCs w:val="18"/>
                <w:lang w:eastAsia="zh-CN"/>
              </w:rPr>
              <w:t>机具核验流程、</w:t>
            </w:r>
            <w:r>
              <w:rPr>
                <w:rFonts w:hint="eastAsia" w:ascii="仿宋" w:hAnsi="仿宋" w:eastAsia="仿宋" w:cs="仿宋"/>
                <w:kern w:val="0"/>
                <w:sz w:val="18"/>
                <w:szCs w:val="18"/>
              </w:rPr>
              <w:t>信息公开</w:t>
            </w:r>
            <w:r>
              <w:rPr>
                <w:rFonts w:hint="eastAsia" w:ascii="仿宋" w:hAnsi="仿宋" w:eastAsia="仿宋" w:cs="仿宋"/>
                <w:kern w:val="0"/>
                <w:sz w:val="18"/>
                <w:szCs w:val="18"/>
                <w:lang w:eastAsia="zh-CN"/>
              </w:rPr>
              <w:t>制度、违规处理制度</w:t>
            </w:r>
            <w:r>
              <w:rPr>
                <w:rFonts w:hint="eastAsia" w:ascii="仿宋" w:hAnsi="仿宋" w:eastAsia="仿宋" w:cs="仿宋"/>
                <w:kern w:val="0"/>
                <w:sz w:val="18"/>
                <w:szCs w:val="18"/>
              </w:rPr>
              <w:t>的得</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分，每缺一项制度扣</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restart"/>
            <w:tcBorders>
              <w:top w:val="nil"/>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项目实施</w:t>
            </w:r>
          </w:p>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管理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w:t>
            </w:r>
            <w:r>
              <w:rPr>
                <w:rFonts w:hint="eastAsia" w:ascii="仿宋" w:hAnsi="仿宋" w:eastAsia="仿宋" w:cs="仿宋"/>
                <w:kern w:val="0"/>
                <w:sz w:val="18"/>
                <w:szCs w:val="18"/>
                <w:lang w:val="en-US" w:eastAsia="zh-CN"/>
              </w:rPr>
              <w:t>30</w:t>
            </w:r>
            <w:r>
              <w:rPr>
                <w:rFonts w:hint="eastAsia" w:ascii="仿宋" w:hAnsi="仿宋" w:eastAsia="仿宋" w:cs="仿宋"/>
                <w:kern w:val="0"/>
                <w:sz w:val="18"/>
                <w:szCs w:val="18"/>
              </w:rPr>
              <w:t>分）</w:t>
            </w: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购机</w:t>
            </w:r>
            <w:r>
              <w:rPr>
                <w:rFonts w:hint="eastAsia" w:ascii="仿宋" w:hAnsi="仿宋" w:cs="仿宋"/>
                <w:kern w:val="0"/>
                <w:sz w:val="18"/>
                <w:szCs w:val="18"/>
                <w:lang w:val="en-US" w:eastAsia="zh-CN"/>
              </w:rPr>
              <w:t>限时</w:t>
            </w:r>
            <w:r>
              <w:rPr>
                <w:rFonts w:hint="eastAsia" w:ascii="仿宋" w:hAnsi="仿宋" w:eastAsia="仿宋" w:cs="仿宋"/>
                <w:kern w:val="0"/>
                <w:sz w:val="18"/>
                <w:szCs w:val="18"/>
              </w:rPr>
              <w:t>办理</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5</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审核购机申请的得1分，</w:t>
            </w:r>
            <w:r>
              <w:rPr>
                <w:rFonts w:hint="eastAsia" w:ascii="仿宋" w:hAnsi="仿宋" w:cs="仿宋"/>
                <w:kern w:val="0"/>
                <w:sz w:val="18"/>
                <w:szCs w:val="18"/>
                <w:lang w:val="en-US" w:eastAsia="zh-CN"/>
              </w:rPr>
              <w:t>所有申请按时办理得1分，</w:t>
            </w:r>
            <w:r>
              <w:rPr>
                <w:rFonts w:hint="eastAsia" w:ascii="仿宋" w:hAnsi="仿宋" w:eastAsia="仿宋" w:cs="仿宋"/>
                <w:kern w:val="0"/>
                <w:sz w:val="18"/>
                <w:szCs w:val="18"/>
              </w:rPr>
              <w:t>补贴机具</w:t>
            </w:r>
            <w:r>
              <w:rPr>
                <w:rFonts w:hint="eastAsia" w:ascii="仿宋" w:hAnsi="仿宋" w:eastAsia="仿宋" w:cs="仿宋"/>
                <w:kern w:val="0"/>
                <w:sz w:val="18"/>
                <w:szCs w:val="18"/>
                <w:lang w:eastAsia="zh-CN"/>
              </w:rPr>
              <w:t>按规定核</w:t>
            </w:r>
            <w:r>
              <w:rPr>
                <w:rFonts w:hint="eastAsia" w:ascii="仿宋" w:hAnsi="仿宋" w:eastAsia="仿宋" w:cs="仿宋"/>
                <w:kern w:val="0"/>
                <w:sz w:val="18"/>
                <w:szCs w:val="18"/>
              </w:rPr>
              <w:t>验的得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分，喷涂补贴编号和标识的得</w:t>
            </w:r>
            <w:r>
              <w:rPr>
                <w:rFonts w:hint="eastAsia" w:ascii="仿宋" w:hAnsi="仿宋" w:cs="仿宋"/>
                <w:kern w:val="0"/>
                <w:sz w:val="18"/>
                <w:szCs w:val="18"/>
                <w:lang w:val="en-US" w:eastAsia="zh-CN"/>
              </w:rPr>
              <w:t>1</w:t>
            </w:r>
            <w:r>
              <w:rPr>
                <w:rFonts w:hint="eastAsia" w:ascii="仿宋" w:hAnsi="仿宋" w:eastAsia="仿宋" w:cs="仿宋"/>
                <w:kern w:val="0"/>
                <w:sz w:val="18"/>
                <w:szCs w:val="18"/>
              </w:rPr>
              <w:t>分，办</w:t>
            </w:r>
            <w:r>
              <w:rPr>
                <w:rFonts w:hint="eastAsia" w:ascii="仿宋" w:hAnsi="仿宋" w:eastAsia="仿宋" w:cs="仿宋"/>
                <w:kern w:val="0"/>
                <w:sz w:val="18"/>
                <w:szCs w:val="18"/>
                <w:lang w:eastAsia="zh-CN"/>
              </w:rPr>
              <w:t>理</w:t>
            </w:r>
            <w:r>
              <w:rPr>
                <w:rFonts w:hint="eastAsia" w:ascii="仿宋" w:hAnsi="仿宋" w:eastAsia="仿宋" w:cs="仿宋"/>
                <w:kern w:val="0"/>
                <w:sz w:val="18"/>
                <w:szCs w:val="18"/>
              </w:rPr>
              <w:t>挂牌入户的得1分，</w:t>
            </w:r>
            <w:r>
              <w:rPr>
                <w:rFonts w:hint="eastAsia" w:ascii="仿宋" w:hAnsi="仿宋" w:eastAsia="仿宋" w:cs="仿宋"/>
                <w:kern w:val="0"/>
                <w:sz w:val="18"/>
                <w:szCs w:val="18"/>
                <w:lang w:eastAsia="zh-CN"/>
              </w:rPr>
              <w:t>对补贴额较高机具核查的得</w:t>
            </w:r>
            <w:r>
              <w:rPr>
                <w:rFonts w:hint="eastAsia" w:ascii="仿宋" w:hAnsi="仿宋" w:eastAsia="仿宋" w:cs="仿宋"/>
                <w:kern w:val="0"/>
                <w:sz w:val="18"/>
                <w:szCs w:val="18"/>
                <w:lang w:val="en-US" w:eastAsia="zh-CN"/>
              </w:rPr>
              <w:t>1分，</w:t>
            </w:r>
            <w:r>
              <w:rPr>
                <w:rFonts w:hint="eastAsia" w:ascii="仿宋" w:hAnsi="仿宋" w:eastAsia="仿宋" w:cs="仿宋"/>
                <w:kern w:val="0"/>
                <w:sz w:val="18"/>
                <w:szCs w:val="18"/>
              </w:rPr>
              <w:t>以上每项不规范或未完成的不得分。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购机补贴监督检查</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按要求</w:t>
            </w:r>
            <w:r>
              <w:rPr>
                <w:rFonts w:hint="eastAsia" w:ascii="仿宋" w:hAnsi="仿宋" w:eastAsia="仿宋" w:cs="仿宋"/>
                <w:color w:val="000000"/>
                <w:kern w:val="0"/>
                <w:sz w:val="18"/>
                <w:szCs w:val="18"/>
                <w:lang w:eastAsia="zh-CN"/>
              </w:rPr>
              <w:t>进行监督检查</w:t>
            </w:r>
            <w:r>
              <w:rPr>
                <w:rFonts w:hint="eastAsia" w:ascii="仿宋" w:hAnsi="仿宋" w:eastAsia="仿宋" w:cs="仿宋"/>
                <w:color w:val="000000"/>
                <w:kern w:val="0"/>
                <w:sz w:val="18"/>
                <w:szCs w:val="18"/>
              </w:rPr>
              <w:t>的得</w:t>
            </w: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分，县级核查率达到100%的得</w:t>
            </w: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分，核查率每降低5个百分点的扣1分。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档案管理</w:t>
            </w:r>
            <w:r>
              <w:rPr>
                <w:rFonts w:hint="eastAsia" w:ascii="仿宋" w:hAnsi="仿宋" w:eastAsia="仿宋" w:cs="仿宋"/>
                <w:kern w:val="0"/>
                <w:sz w:val="18"/>
                <w:szCs w:val="18"/>
                <w:lang w:eastAsia="zh-CN"/>
              </w:rPr>
              <w:t>及材料报送</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建立农机购置补贴信息资料(含电子)档案库，实行计算机管理；要求纸质和电子信息资料完善、真实并按时限保存。按要求保存的得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分，缺项或不规范的</w:t>
            </w:r>
            <w:r>
              <w:rPr>
                <w:rFonts w:hint="eastAsia" w:ascii="仿宋" w:hAnsi="仿宋" w:eastAsia="仿宋" w:cs="仿宋"/>
                <w:kern w:val="0"/>
                <w:sz w:val="18"/>
                <w:szCs w:val="18"/>
                <w:lang w:eastAsia="zh-CN"/>
              </w:rPr>
              <w:t>酌情扣</w:t>
            </w:r>
            <w:r>
              <w:rPr>
                <w:rFonts w:hint="eastAsia" w:ascii="仿宋" w:hAnsi="仿宋" w:eastAsia="仿宋" w:cs="仿宋"/>
                <w:kern w:val="0"/>
                <w:sz w:val="18"/>
                <w:szCs w:val="18"/>
              </w:rPr>
              <w:t>分</w:t>
            </w:r>
            <w:r>
              <w:rPr>
                <w:rFonts w:hint="eastAsia" w:ascii="仿宋" w:hAnsi="仿宋" w:eastAsia="仿宋" w:cs="仿宋"/>
                <w:kern w:val="0"/>
                <w:sz w:val="18"/>
                <w:szCs w:val="18"/>
                <w:lang w:eastAsia="zh-CN"/>
              </w:rPr>
              <w:t>；按要求上报实施方案和总结得</w:t>
            </w:r>
            <w:r>
              <w:rPr>
                <w:rFonts w:hint="eastAsia" w:ascii="仿宋" w:hAnsi="仿宋" w:eastAsia="仿宋" w:cs="仿宋"/>
                <w:kern w:val="0"/>
                <w:sz w:val="18"/>
                <w:szCs w:val="18"/>
                <w:lang w:val="en-US" w:eastAsia="zh-CN"/>
              </w:rPr>
              <w:t>2分，否则酌情扣分</w:t>
            </w:r>
            <w:r>
              <w:rPr>
                <w:rFonts w:hint="eastAsia" w:ascii="仿宋" w:hAnsi="仿宋" w:eastAsia="仿宋" w:cs="仿宋"/>
                <w:kern w:val="0"/>
                <w:sz w:val="18"/>
                <w:szCs w:val="18"/>
              </w:rPr>
              <w:t>。</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7</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信息公开</w:t>
            </w:r>
          </w:p>
        </w:tc>
        <w:tc>
          <w:tcPr>
            <w:tcW w:w="6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7</w:t>
            </w:r>
          </w:p>
        </w:tc>
        <w:tc>
          <w:tcPr>
            <w:tcW w:w="8809" w:type="dxa"/>
            <w:gridSpan w:val="2"/>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lang w:eastAsia="zh-CN"/>
              </w:rPr>
              <w:t>按规定做好自治区农机购置补贴专栏维护工作的得</w:t>
            </w:r>
            <w:r>
              <w:rPr>
                <w:rFonts w:hint="eastAsia" w:ascii="仿宋" w:hAnsi="仿宋" w:eastAsia="仿宋" w:cs="仿宋"/>
                <w:kern w:val="0"/>
                <w:sz w:val="18"/>
                <w:szCs w:val="18"/>
                <w:lang w:val="en-US" w:eastAsia="zh-CN"/>
              </w:rPr>
              <w:t>1分，县级农机购置补贴信息公开专栏建设到位并公开</w:t>
            </w:r>
            <w:r>
              <w:rPr>
                <w:rFonts w:hint="eastAsia" w:ascii="仿宋" w:hAnsi="仿宋" w:eastAsia="仿宋" w:cs="仿宋"/>
                <w:kern w:val="0"/>
                <w:sz w:val="18"/>
                <w:szCs w:val="18"/>
              </w:rPr>
              <w:t>农机购置补贴实施</w:t>
            </w:r>
            <w:r>
              <w:rPr>
                <w:rFonts w:hint="eastAsia" w:ascii="仿宋" w:hAnsi="仿宋" w:eastAsia="仿宋" w:cs="仿宋"/>
                <w:kern w:val="0"/>
                <w:sz w:val="18"/>
                <w:szCs w:val="18"/>
                <w:lang w:eastAsia="zh-CN"/>
              </w:rPr>
              <w:t>方案</w:t>
            </w:r>
            <w:r>
              <w:rPr>
                <w:rFonts w:hint="eastAsia" w:ascii="仿宋" w:hAnsi="仿宋" w:eastAsia="仿宋" w:cs="仿宋"/>
                <w:kern w:val="0"/>
                <w:sz w:val="18"/>
                <w:szCs w:val="18"/>
              </w:rPr>
              <w:t>、操作</w:t>
            </w:r>
            <w:r>
              <w:rPr>
                <w:rFonts w:hint="eastAsia" w:ascii="仿宋" w:hAnsi="仿宋" w:eastAsia="仿宋" w:cs="仿宋"/>
                <w:kern w:val="0"/>
                <w:sz w:val="18"/>
                <w:szCs w:val="18"/>
                <w:lang w:eastAsia="zh-CN"/>
              </w:rPr>
              <w:t>程序</w:t>
            </w:r>
            <w:r>
              <w:rPr>
                <w:rFonts w:hint="eastAsia" w:ascii="仿宋" w:hAnsi="仿宋" w:eastAsia="仿宋" w:cs="仿宋"/>
                <w:kern w:val="0"/>
                <w:sz w:val="18"/>
                <w:szCs w:val="18"/>
              </w:rPr>
              <w:t>、年度补贴产品种类范围、</w:t>
            </w:r>
            <w:r>
              <w:rPr>
                <w:rFonts w:hint="eastAsia" w:ascii="仿宋" w:hAnsi="仿宋" w:eastAsia="仿宋" w:cs="仿宋"/>
                <w:kern w:val="0"/>
                <w:sz w:val="18"/>
                <w:szCs w:val="18"/>
                <w:lang w:eastAsia="zh-CN"/>
              </w:rPr>
              <w:t>补贴额一览表、补贴机具信息表</w:t>
            </w:r>
            <w:r>
              <w:rPr>
                <w:rFonts w:hint="eastAsia" w:ascii="仿宋" w:hAnsi="仿宋" w:eastAsia="仿宋" w:cs="仿宋"/>
                <w:kern w:val="0"/>
                <w:sz w:val="18"/>
                <w:szCs w:val="18"/>
              </w:rPr>
              <w:t>、政策咨询电话、</w:t>
            </w:r>
            <w:r>
              <w:rPr>
                <w:rFonts w:hint="eastAsia" w:ascii="仿宋" w:hAnsi="仿宋" w:eastAsia="仿宋" w:cs="仿宋"/>
                <w:kern w:val="0"/>
                <w:sz w:val="18"/>
                <w:szCs w:val="18"/>
                <w:lang w:eastAsia="zh-CN"/>
              </w:rPr>
              <w:t>投诉</w:t>
            </w:r>
            <w:r>
              <w:rPr>
                <w:rFonts w:hint="eastAsia" w:ascii="仿宋" w:hAnsi="仿宋" w:eastAsia="仿宋" w:cs="仿宋"/>
                <w:kern w:val="0"/>
                <w:sz w:val="18"/>
                <w:szCs w:val="18"/>
              </w:rPr>
              <w:t>举报电话、补贴机具质量投诉电话等信息</w:t>
            </w:r>
            <w:r>
              <w:rPr>
                <w:rFonts w:hint="eastAsia" w:ascii="仿宋" w:hAnsi="仿宋" w:eastAsia="仿宋" w:cs="仿宋"/>
                <w:kern w:val="0"/>
                <w:sz w:val="18"/>
                <w:szCs w:val="18"/>
                <w:lang w:eastAsia="zh-CN"/>
              </w:rPr>
              <w:t>的得</w:t>
            </w:r>
            <w:r>
              <w:rPr>
                <w:rFonts w:hint="eastAsia" w:ascii="仿宋" w:hAnsi="仿宋" w:eastAsia="仿宋" w:cs="仿宋"/>
                <w:kern w:val="0"/>
                <w:sz w:val="18"/>
                <w:szCs w:val="18"/>
                <w:lang w:val="en-US" w:eastAsia="zh-CN"/>
              </w:rPr>
              <w:t>4分；公开上年度享受农机补贴的购机者信息表和农机补贴实施情况公告的得2分。</w:t>
            </w:r>
          </w:p>
        </w:tc>
        <w:tc>
          <w:tcPr>
            <w:tcW w:w="637"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8</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ind w:left="-1459" w:leftChars="-695" w:firstLine="0" w:firstLineChars="0"/>
              <w:jc w:val="left"/>
              <w:rPr>
                <w:rFonts w:hint="eastAsia" w:ascii="仿宋" w:hAnsi="仿宋" w:eastAsia="仿宋" w:cs="仿宋"/>
                <w:kern w:val="0"/>
                <w:sz w:val="18"/>
                <w:szCs w:val="18"/>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廉政风险防控</w:t>
            </w:r>
          </w:p>
        </w:tc>
        <w:tc>
          <w:tcPr>
            <w:tcW w:w="6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p>
        </w:tc>
        <w:tc>
          <w:tcPr>
            <w:tcW w:w="8809" w:type="dxa"/>
            <w:gridSpan w:val="2"/>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构建廉政风险防控机制的得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分，深入开展农机购置补贴反腐倡廉警示教育活动的得</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分</w:t>
            </w:r>
            <w:r>
              <w:rPr>
                <w:rFonts w:hint="eastAsia" w:ascii="仿宋" w:hAnsi="仿宋" w:eastAsia="仿宋" w:cs="仿宋"/>
                <w:kern w:val="0"/>
                <w:sz w:val="18"/>
                <w:szCs w:val="18"/>
                <w:lang w:eastAsia="zh-CN"/>
              </w:rPr>
              <w:t>；否则不得分</w:t>
            </w:r>
            <w:r>
              <w:rPr>
                <w:rFonts w:hint="eastAsia" w:ascii="仿宋" w:hAnsi="仿宋" w:eastAsia="仿宋" w:cs="仿宋"/>
                <w:kern w:val="0"/>
                <w:sz w:val="18"/>
                <w:szCs w:val="18"/>
              </w:rPr>
              <w:t>。</w:t>
            </w:r>
          </w:p>
        </w:tc>
        <w:tc>
          <w:tcPr>
            <w:tcW w:w="637"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9</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top w:val="single" w:color="auto" w:sz="4" w:space="0"/>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single" w:color="auto" w:sz="4" w:space="0"/>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投诉处理</w:t>
            </w:r>
            <w:r>
              <w:rPr>
                <w:rFonts w:hint="eastAsia" w:ascii="仿宋" w:hAnsi="仿宋" w:cs="仿宋"/>
                <w:kern w:val="0"/>
                <w:sz w:val="18"/>
                <w:szCs w:val="18"/>
                <w:lang w:val="en-US" w:eastAsia="zh-CN"/>
              </w:rPr>
              <w:t>和异常情形</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有效调查处理</w:t>
            </w:r>
            <w:r>
              <w:rPr>
                <w:rFonts w:hint="eastAsia" w:ascii="仿宋" w:hAnsi="仿宋" w:cs="仿宋"/>
                <w:kern w:val="0"/>
                <w:sz w:val="18"/>
                <w:szCs w:val="18"/>
                <w:lang w:val="en-US" w:eastAsia="zh-CN"/>
              </w:rPr>
              <w:t>和异常情形报告</w:t>
            </w:r>
            <w:r>
              <w:rPr>
                <w:rFonts w:hint="eastAsia" w:ascii="仿宋" w:hAnsi="仿宋" w:eastAsia="仿宋" w:cs="仿宋"/>
                <w:kern w:val="0"/>
                <w:sz w:val="18"/>
                <w:szCs w:val="18"/>
              </w:rPr>
              <w:t>并及时上报得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分，未有效处理群众投诉并上报的每</w:t>
            </w:r>
            <w:r>
              <w:rPr>
                <w:rFonts w:hint="eastAsia" w:ascii="仿宋" w:hAnsi="仿宋" w:eastAsia="仿宋" w:cs="仿宋"/>
                <w:kern w:val="0"/>
                <w:sz w:val="18"/>
                <w:szCs w:val="18"/>
                <w:lang w:eastAsia="zh-CN"/>
              </w:rPr>
              <w:t>项</w:t>
            </w:r>
            <w:r>
              <w:rPr>
                <w:rFonts w:hint="eastAsia" w:ascii="仿宋" w:hAnsi="仿宋" w:eastAsia="仿宋" w:cs="仿宋"/>
                <w:kern w:val="0"/>
                <w:sz w:val="18"/>
                <w:szCs w:val="18"/>
              </w:rPr>
              <w:t>扣</w:t>
            </w:r>
            <w:r>
              <w:rPr>
                <w:rFonts w:hint="eastAsia" w:ascii="仿宋" w:hAnsi="仿宋" w:eastAsia="仿宋" w:cs="仿宋"/>
                <w:kern w:val="0"/>
                <w:sz w:val="18"/>
                <w:szCs w:val="18"/>
                <w:lang w:val="en-US" w:eastAsia="zh-CN"/>
              </w:rPr>
              <w:t>0.5</w:t>
            </w:r>
            <w:r>
              <w:rPr>
                <w:rFonts w:hint="eastAsia" w:ascii="仿宋" w:hAnsi="仿宋" w:eastAsia="仿宋" w:cs="仿宋"/>
                <w:kern w:val="0"/>
                <w:sz w:val="18"/>
                <w:szCs w:val="18"/>
              </w:rPr>
              <w:t>分，扣完为止。</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10</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补贴系统应用</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使用并全面落实《全国农机购置补贴辅助管理系统管理规程》的得</w:t>
            </w:r>
            <w:r>
              <w:rPr>
                <w:rFonts w:hint="eastAsia" w:ascii="仿宋" w:hAnsi="仿宋" w:eastAsia="仿宋" w:cs="仿宋"/>
                <w:kern w:val="0"/>
                <w:sz w:val="18"/>
                <w:szCs w:val="18"/>
                <w:lang w:val="en-US" w:eastAsia="zh-CN"/>
              </w:rPr>
              <w:t>1分，辅助管理系统中的补贴数据信息录入准确、安全保存的得1分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11</w:t>
            </w:r>
          </w:p>
        </w:tc>
        <w:tc>
          <w:tcPr>
            <w:tcW w:w="900"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p>
        </w:tc>
        <w:tc>
          <w:tcPr>
            <w:tcW w:w="1991" w:type="dxa"/>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使用手机</w:t>
            </w:r>
            <w:r>
              <w:rPr>
                <w:rFonts w:hint="eastAsia" w:ascii="仿宋" w:hAnsi="仿宋" w:eastAsia="仿宋" w:cs="仿宋"/>
                <w:kern w:val="0"/>
                <w:sz w:val="18"/>
                <w:szCs w:val="18"/>
                <w:lang w:val="en-US" w:eastAsia="zh-CN"/>
              </w:rPr>
              <w:t>APP办理补贴</w:t>
            </w: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使用手机</w:t>
            </w:r>
            <w:r>
              <w:rPr>
                <w:rFonts w:hint="eastAsia" w:ascii="仿宋" w:hAnsi="仿宋" w:eastAsia="仿宋" w:cs="仿宋"/>
                <w:kern w:val="0"/>
                <w:sz w:val="18"/>
                <w:szCs w:val="18"/>
                <w:lang w:val="en-US" w:eastAsia="zh-CN"/>
              </w:rPr>
              <w:t>APP办理补贴的，得6分，否则，不得分。</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12</w:t>
            </w:r>
          </w:p>
        </w:tc>
        <w:tc>
          <w:tcPr>
            <w:tcW w:w="900"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绩效</w:t>
            </w:r>
          </w:p>
          <w:p>
            <w:pPr>
              <w:widowControl/>
              <w:spacing w:line="380" w:lineRule="exact"/>
              <w:jc w:val="center"/>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指标</w:t>
            </w:r>
          </w:p>
          <w:p>
            <w:pPr>
              <w:widowControl/>
              <w:spacing w:line="380" w:lineRule="exact"/>
              <w:jc w:val="center"/>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lang w:val="en-US" w:eastAsia="zh-CN"/>
              </w:rPr>
              <w:t>（60分）</w:t>
            </w:r>
          </w:p>
        </w:tc>
        <w:tc>
          <w:tcPr>
            <w:tcW w:w="1255" w:type="dxa"/>
            <w:vMerge w:val="restart"/>
            <w:tcBorders>
              <w:top w:val="single" w:color="auto" w:sz="4" w:space="0"/>
              <w:left w:val="single" w:color="auto" w:sz="4" w:space="0"/>
              <w:right w:val="single" w:color="auto" w:sz="4" w:space="0"/>
            </w:tcBorders>
            <w:vAlign w:val="center"/>
          </w:tcPr>
          <w:p>
            <w:pPr>
              <w:widowControl/>
              <w:spacing w:line="380" w:lineRule="exact"/>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产出指标</w:t>
            </w:r>
          </w:p>
          <w:p>
            <w:pPr>
              <w:widowControl/>
              <w:spacing w:line="380" w:lineRule="exact"/>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w:t>
            </w:r>
            <w:r>
              <w:rPr>
                <w:rFonts w:hint="eastAsia" w:ascii="仿宋" w:hAnsi="仿宋" w:eastAsia="仿宋" w:cs="仿宋"/>
                <w:b w:val="0"/>
                <w:bCs w:val="0"/>
                <w:kern w:val="0"/>
                <w:sz w:val="18"/>
                <w:szCs w:val="18"/>
                <w:lang w:val="en-US" w:eastAsia="zh-CN"/>
              </w:rPr>
              <w:t>30分</w:t>
            </w:r>
            <w:r>
              <w:rPr>
                <w:rFonts w:hint="eastAsia" w:ascii="仿宋" w:hAnsi="仿宋" w:eastAsia="仿宋" w:cs="仿宋"/>
                <w:b w:val="0"/>
                <w:bCs w:val="0"/>
                <w:kern w:val="0"/>
                <w:sz w:val="18"/>
                <w:szCs w:val="18"/>
                <w:lang w:eastAsia="zh-CN"/>
              </w:rPr>
              <w:t>）</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数量指标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完成农机购置补贴机具数量得5分，否则按比例得分；完成受益农户数量得5分；否则按比例得分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13</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质量指标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完成农作物耕种收综合机械化水平指标得</w:t>
            </w:r>
            <w:r>
              <w:rPr>
                <w:rFonts w:hint="eastAsia" w:ascii="仿宋" w:hAnsi="仿宋" w:eastAsia="仿宋" w:cs="仿宋"/>
                <w:kern w:val="0"/>
                <w:sz w:val="18"/>
                <w:szCs w:val="18"/>
                <w:lang w:val="en-US" w:eastAsia="zh-CN"/>
              </w:rPr>
              <w:t>5分，否则不得分。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14</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实效指标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年度农机购置补贴资金执行率大于95%得8分，90%-95%的按比例得分，</w:t>
            </w:r>
            <w:r>
              <w:rPr>
                <w:rFonts w:hint="eastAsia" w:ascii="仿宋" w:hAnsi="仿宋" w:eastAsia="仿宋" w:cs="仿宋"/>
                <w:kern w:val="0"/>
                <w:sz w:val="18"/>
                <w:szCs w:val="18"/>
                <w:lang w:val="en-US" w:eastAsia="zh-CN"/>
              </w:rPr>
              <w:t>低于90%不得分</w:t>
            </w:r>
            <w:r>
              <w:rPr>
                <w:rFonts w:hint="eastAsia" w:ascii="仿宋" w:hAnsi="仿宋" w:eastAsia="仿宋" w:cs="仿宋"/>
                <w:sz w:val="18"/>
                <w:szCs w:val="18"/>
                <w:vertAlign w:val="baseline"/>
                <w:lang w:val="en-US" w:eastAsia="zh-CN"/>
              </w:rPr>
              <w:t>；年度农机购置补贴资金兑付率大于95%得2分，85%-95%的按比例得分</w:t>
            </w:r>
            <w:r>
              <w:rPr>
                <w:rFonts w:hint="eastAsia" w:ascii="仿宋" w:hAnsi="仿宋" w:eastAsia="仿宋" w:cs="仿宋"/>
                <w:kern w:val="0"/>
                <w:sz w:val="18"/>
                <w:szCs w:val="18"/>
                <w:lang w:val="en-US" w:eastAsia="zh-CN"/>
              </w:rPr>
              <w:t>低于85%不得分</w:t>
            </w:r>
            <w:r>
              <w:rPr>
                <w:rFonts w:hint="eastAsia" w:ascii="仿宋" w:hAnsi="仿宋" w:eastAsia="仿宋" w:cs="仿宋"/>
                <w:sz w:val="18"/>
                <w:szCs w:val="18"/>
                <w:vertAlign w:val="baseline"/>
                <w:lang w:val="en-US" w:eastAsia="zh-CN"/>
              </w:rPr>
              <w:t>。</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15</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成本指标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政策公开率达到100%得5分，90%以上按比例得分，低于90%不得分。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16</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restart"/>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效益指标</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20分</w:t>
            </w:r>
            <w:r>
              <w:rPr>
                <w:rFonts w:hint="eastAsia" w:ascii="仿宋" w:hAnsi="仿宋" w:eastAsia="仿宋" w:cs="仿宋"/>
                <w:kern w:val="0"/>
                <w:sz w:val="18"/>
                <w:szCs w:val="18"/>
                <w:lang w:eastAsia="zh-CN"/>
              </w:rPr>
              <w:t>）</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产出指标</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农机装备数量增加得4分；农机化作业水平提升得4分；资金使用无重大违规违纪问题得2分。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17</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生态效益</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促进生态环境改善得5分，否则按生态环境改善情况酌情扣分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900" w:type="dxa"/>
            <w:vMerge w:val="continue"/>
            <w:tcBorders>
              <w:left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可持续影响</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推进农业现代化进程得5分，否则酌情扣分。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19</w:t>
            </w:r>
          </w:p>
        </w:tc>
        <w:tc>
          <w:tcPr>
            <w:tcW w:w="900" w:type="dxa"/>
            <w:vMerge w:val="continue"/>
            <w:tcBorders>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tcBorders>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满意度</w:t>
            </w:r>
          </w:p>
          <w:p>
            <w:pPr>
              <w:widowControl/>
              <w:spacing w:line="380" w:lineRule="exact"/>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指标</w:t>
            </w:r>
          </w:p>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sz w:val="18"/>
                <w:szCs w:val="18"/>
                <w:vertAlign w:val="baseline"/>
                <w:lang w:val="en-US" w:eastAsia="zh-CN"/>
              </w:rPr>
              <w:t>（10分）</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服务对象满意度</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88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农机补贴服务对象满意度达到90%以上得10分，否则不得分</w:t>
            </w:r>
          </w:p>
        </w:tc>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20</w:t>
            </w:r>
          </w:p>
        </w:tc>
        <w:tc>
          <w:tcPr>
            <w:tcW w:w="9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restart"/>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扣分项及</w:t>
            </w:r>
          </w:p>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一票否决</w:t>
            </w:r>
          </w:p>
        </w:tc>
        <w:tc>
          <w:tcPr>
            <w:tcW w:w="2591" w:type="dxa"/>
            <w:gridSpan w:val="2"/>
            <w:tcBorders>
              <w:top w:val="nil"/>
              <w:left w:val="nil"/>
              <w:bottom w:val="single" w:color="auto" w:sz="4" w:space="0"/>
              <w:right w:val="single" w:color="auto" w:sz="4" w:space="0"/>
            </w:tcBorders>
            <w:vAlign w:val="center"/>
          </w:tcPr>
          <w:p>
            <w:pPr>
              <w:widowControl/>
              <w:spacing w:line="380" w:lineRule="exact"/>
              <w:jc w:val="both"/>
              <w:rPr>
                <w:rFonts w:hint="eastAsia" w:ascii="仿宋" w:hAnsi="仿宋" w:eastAsia="仿宋" w:cs="仿宋"/>
                <w:kern w:val="0"/>
                <w:sz w:val="18"/>
                <w:szCs w:val="18"/>
              </w:rPr>
            </w:pPr>
            <w:r>
              <w:rPr>
                <w:rFonts w:hint="eastAsia" w:ascii="仿宋" w:hAnsi="仿宋" w:eastAsia="仿宋" w:cs="仿宋"/>
                <w:kern w:val="0"/>
                <w:sz w:val="18"/>
                <w:szCs w:val="18"/>
              </w:rPr>
              <w:t>重大违法违规</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经公安、检察、监察、审计、财政监督机构等查处存在重大违法违规行为并造成恶劣影响的，一票否决，</w:t>
            </w:r>
            <w:r>
              <w:rPr>
                <w:rFonts w:hint="eastAsia" w:ascii="仿宋" w:hAnsi="仿宋" w:eastAsia="仿宋" w:cs="仿宋"/>
                <w:kern w:val="0"/>
                <w:sz w:val="18"/>
                <w:szCs w:val="18"/>
                <w:lang w:eastAsia="zh-CN"/>
              </w:rPr>
              <w:t>总体评分为零</w:t>
            </w:r>
            <w:r>
              <w:rPr>
                <w:rFonts w:hint="eastAsia" w:ascii="仿宋" w:hAnsi="仿宋" w:eastAsia="仿宋" w:cs="仿宋"/>
                <w:kern w:val="0"/>
                <w:sz w:val="18"/>
                <w:szCs w:val="18"/>
              </w:rPr>
              <w:t>。</w:t>
            </w:r>
          </w:p>
        </w:tc>
        <w:tc>
          <w:tcPr>
            <w:tcW w:w="637" w:type="dxa"/>
            <w:tcBorders>
              <w:top w:val="nil"/>
              <w:left w:val="nil"/>
              <w:bottom w:val="single" w:color="auto" w:sz="4" w:space="0"/>
              <w:right w:val="single" w:color="auto" w:sz="4" w:space="0"/>
            </w:tcBorders>
            <w:vAlign w:val="center"/>
          </w:tcPr>
          <w:p>
            <w:pPr>
              <w:widowControl/>
              <w:spacing w:line="3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1"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21</w:t>
            </w:r>
          </w:p>
        </w:tc>
        <w:tc>
          <w:tcPr>
            <w:tcW w:w="900"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lang w:val="en-US" w:eastAsia="zh-CN"/>
              </w:rPr>
            </w:pPr>
          </w:p>
        </w:tc>
        <w:tc>
          <w:tcPr>
            <w:tcW w:w="1255" w:type="dxa"/>
            <w:vMerge w:val="continue"/>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2591"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出现弄虚作假行为</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经农业农村厅农机</w:t>
            </w:r>
            <w:r>
              <w:rPr>
                <w:rFonts w:hint="eastAsia" w:ascii="仿宋" w:hAnsi="仿宋" w:cs="仿宋"/>
                <w:kern w:val="0"/>
                <w:sz w:val="18"/>
                <w:szCs w:val="18"/>
                <w:lang w:val="en-US" w:eastAsia="zh-CN"/>
              </w:rPr>
              <w:t>处</w:t>
            </w:r>
            <w:r>
              <w:rPr>
                <w:rFonts w:hint="eastAsia" w:ascii="仿宋" w:hAnsi="仿宋" w:eastAsia="仿宋" w:cs="仿宋"/>
                <w:kern w:val="0"/>
                <w:sz w:val="18"/>
                <w:szCs w:val="18"/>
                <w:lang w:eastAsia="zh-CN"/>
              </w:rPr>
              <w:t>在绩效考核中发现有弄虚作假行为的，一次扣</w:t>
            </w:r>
            <w:r>
              <w:rPr>
                <w:rFonts w:hint="eastAsia" w:ascii="仿宋" w:hAnsi="仿宋" w:eastAsia="仿宋" w:cs="仿宋"/>
                <w:kern w:val="0"/>
                <w:sz w:val="18"/>
                <w:szCs w:val="18"/>
                <w:lang w:val="en-US" w:eastAsia="zh-CN"/>
              </w:rPr>
              <w:t>20分</w:t>
            </w:r>
          </w:p>
        </w:tc>
        <w:tc>
          <w:tcPr>
            <w:tcW w:w="637" w:type="dxa"/>
            <w:tcBorders>
              <w:top w:val="nil"/>
              <w:left w:val="nil"/>
              <w:bottom w:val="single" w:color="auto" w:sz="4" w:space="0"/>
              <w:right w:val="single" w:color="auto" w:sz="4" w:space="0"/>
            </w:tcBorders>
            <w:vAlign w:val="center"/>
          </w:tcPr>
          <w:p>
            <w:pPr>
              <w:widowControl/>
              <w:spacing w:line="380" w:lineRule="exact"/>
              <w:jc w:val="left"/>
              <w:rPr>
                <w:rFonts w:hint="eastAsia"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796"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合    计</w:t>
            </w:r>
          </w:p>
        </w:tc>
        <w:tc>
          <w:tcPr>
            <w:tcW w:w="1991"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p>
        </w:tc>
        <w:tc>
          <w:tcPr>
            <w:tcW w:w="600" w:type="dxa"/>
            <w:tcBorders>
              <w:top w:val="nil"/>
              <w:left w:val="nil"/>
              <w:bottom w:val="single" w:color="auto" w:sz="4" w:space="0"/>
              <w:right w:val="single" w:color="auto" w:sz="4" w:space="0"/>
            </w:tcBorders>
            <w:vAlign w:val="center"/>
          </w:tcPr>
          <w:p>
            <w:pPr>
              <w:widowControl/>
              <w:spacing w:line="38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809" w:type="dxa"/>
            <w:gridSpan w:val="2"/>
            <w:tcBorders>
              <w:top w:val="nil"/>
              <w:left w:val="nil"/>
              <w:bottom w:val="single" w:color="auto" w:sz="4" w:space="0"/>
              <w:right w:val="single" w:color="auto" w:sz="4" w:space="0"/>
            </w:tcBorders>
            <w:vAlign w:val="center"/>
          </w:tcPr>
          <w:p>
            <w:pPr>
              <w:widowControl/>
              <w:spacing w:line="38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637" w:type="dxa"/>
            <w:tcBorders>
              <w:top w:val="nil"/>
              <w:left w:val="nil"/>
              <w:bottom w:val="single" w:color="auto" w:sz="4" w:space="0"/>
              <w:right w:val="single" w:color="auto" w:sz="4" w:space="0"/>
            </w:tcBorders>
            <w:vAlign w:val="center"/>
          </w:tcPr>
          <w:p>
            <w:pPr>
              <w:widowControl/>
              <w:spacing w:line="380" w:lineRule="exact"/>
              <w:jc w:val="center"/>
              <w:rPr>
                <w:rFonts w:hint="eastAsia" w:ascii="宋体" w:hAnsi="宋体" w:cs="宋体"/>
                <w:b/>
                <w:bCs/>
                <w:kern w:val="0"/>
                <w:sz w:val="18"/>
                <w:szCs w:val="18"/>
              </w:rPr>
            </w:pPr>
            <w:r>
              <w:rPr>
                <w:rFonts w:hint="eastAsia" w:ascii="宋体" w:hAnsi="宋体" w:cs="宋体"/>
                <w:b/>
                <w:bCs/>
                <w:kern w:val="0"/>
                <w:sz w:val="18"/>
                <w:szCs w:val="18"/>
              </w:rPr>
              <w:t>　</w:t>
            </w:r>
          </w:p>
        </w:tc>
      </w:tr>
    </w:tbl>
    <w:p>
      <w:pPr>
        <w:spacing w:line="360" w:lineRule="exact"/>
        <w:rPr>
          <w:rFonts w:hint="eastAsia" w:ascii="黑体" w:hAnsi="黑体" w:eastAsia="黑体" w:cs="黑体"/>
          <w:color w:val="000000"/>
          <w:sz w:val="32"/>
          <w:szCs w:val="32"/>
          <w:lang w:eastAsia="zh-CN"/>
        </w:rPr>
      </w:pPr>
    </w:p>
    <w:p>
      <w:pPr>
        <w:rPr>
          <w:rFonts w:hint="eastAsia" w:ascii="宋体" w:hAnsi="宋体"/>
          <w:sz w:val="15"/>
          <w:szCs w:val="15"/>
          <w:lang w:eastAsia="zh-CN"/>
        </w:rPr>
      </w:pPr>
    </w:p>
    <w:p>
      <w:pPr>
        <w:pStyle w:val="2"/>
      </w:pPr>
    </w:p>
    <w:sectPr>
      <w:pgSz w:w="16838" w:h="11906" w:orient="landscape"/>
      <w:pgMar w:top="1531" w:right="1247" w:bottom="1531" w:left="1440" w:header="851" w:footer="992" w:gutter="0"/>
      <w:pgNumType w:fmt="numberInDash"/>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00"/>
    <w:family w:val="auto"/>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right" w:pos="8739"/>
      </w:tabs>
      <w:ind w:right="225" w:rightChars="107"/>
      <w:jc w:val="left"/>
    </w:pPr>
    <w:r>
      <w:rPr>
        <w:rFonts w:hint="eastAsia"/>
        <w:lang w:eastAsia="zh-CN"/>
      </w:rPr>
      <w:tab/>
    </w:r>
    <w:r>
      <w:rPr>
        <w:rFonts w:hint="eastAsia" w:asciiTheme="minorEastAsia" w:hAnsiTheme="minorEastAsia" w:eastAsiaTheme="minorEastAsia" w:cstheme="minorEastAsia"/>
        <w:sz w:val="24"/>
        <w:szCs w:val="24"/>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25" w:rightChars="107"/>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p>
    <w:pPr>
      <w:pStyle w:val="4"/>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5" w:firstLineChars="152"/>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247650</wp:posOffset>
              </wp:positionH>
              <wp:positionV relativeFrom="paragraph">
                <wp:posOffset>107950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40"/>
                              <w:lang w:eastAsia="zh-CN"/>
                            </w:rPr>
                            <w:t>—</w:t>
                          </w:r>
                          <w:r>
                            <w:rPr>
                              <w:rFonts w:hint="eastAsia" w:ascii="宋体" w:hAnsi="宋体" w:eastAsia="宋体" w:cs="宋体"/>
                              <w:sz w:val="28"/>
                              <w:szCs w:val="40"/>
                              <w:lang w:val="en-US" w:eastAsia="zh-CN"/>
                            </w:rPr>
                            <w:t xml:space="preserve"> </w:t>
                          </w: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rPr>
                            <w:t>4</w:t>
                          </w:r>
                          <w:r>
                            <w:rPr>
                              <w:rFonts w:hint="eastAsia" w:ascii="宋体" w:hAnsi="宋体" w:eastAsia="宋体" w:cs="宋体"/>
                              <w:sz w:val="28"/>
                              <w:szCs w:val="40"/>
                              <w:lang w:eastAsia="zh-CN"/>
                            </w:rPr>
                            <w:fldChar w:fldCharType="end"/>
                          </w:r>
                          <w:r>
                            <w:rPr>
                              <w:rFonts w:hint="eastAsia" w:ascii="宋体" w:hAnsi="宋体" w:eastAsia="宋体" w:cs="宋体"/>
                              <w:sz w:val="28"/>
                              <w:szCs w:val="40"/>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left:19.5pt;margin-top:8.5pt;height:144pt;width:144pt;mso-position-horizontal-relative:margin;mso-wrap-style:none;z-index:251661312;mso-width-relative:page;mso-height-relative:page;" filled="f" stroked="f" coordsize="21600,21600" o:gfxdata="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teIP39YAAAAJAQAADwAAAAAAAAABACAAAAA4&#10;AAAAZHJzL2Rvd25yZXYueG1sUEsBAhQAFAAAAAgAh07iQAy4z+m9AQAAXAMAAA4AAAAAAAAAAQAg&#10;AAAAOwEAAGRycy9lMm9Eb2MueG1sUEsFBgAAAAAGAAYAWQEAAGo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40"/>
                        <w:lang w:eastAsia="zh-CN"/>
                      </w:rPr>
                      <w:t>—</w:t>
                    </w:r>
                    <w:r>
                      <w:rPr>
                        <w:rFonts w:hint="eastAsia" w:ascii="宋体" w:hAnsi="宋体" w:eastAsia="宋体" w:cs="宋体"/>
                        <w:sz w:val="28"/>
                        <w:szCs w:val="40"/>
                        <w:lang w:val="en-US" w:eastAsia="zh-CN"/>
                      </w:rPr>
                      <w:t xml:space="preserve"> </w:t>
                    </w: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rPr>
                      <w:t>4</w:t>
                    </w:r>
                    <w:r>
                      <w:rPr>
                        <w:rFonts w:hint="eastAsia" w:ascii="宋体" w:hAnsi="宋体" w:eastAsia="宋体" w:cs="宋体"/>
                        <w:sz w:val="28"/>
                        <w:szCs w:val="40"/>
                        <w:lang w:eastAsia="zh-CN"/>
                      </w:rPr>
                      <w:fldChar w:fldCharType="end"/>
                    </w:r>
                    <w:r>
                      <w:rPr>
                        <w:rFonts w:hint="eastAsia" w:ascii="宋体" w:hAnsi="宋体" w:eastAsia="宋体" w:cs="宋体"/>
                        <w:sz w:val="28"/>
                        <w:szCs w:val="40"/>
                        <w:lang w:val="en-US" w:eastAsia="zh-CN"/>
                      </w:rPr>
                      <w:t xml:space="preserve"> —</w:t>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38" w:rightChars="161"/>
      <w:jc w:val="right"/>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81" w:leftChars="134" w:firstLine="1"/>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- 2 -</w:t>
    </w:r>
    <w:r>
      <w:rPr>
        <w:rFonts w:ascii="宋体" w:hAnsi="宋体"/>
        <w:sz w:val="28"/>
        <w:szCs w:val="28"/>
      </w:rPr>
      <w:fldChar w:fldCharType="end"/>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38" w:rightChars="161"/>
      <w:jc w:val="right"/>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lvl>
  </w:abstractNum>
  <w:abstractNum w:abstractNumId="1">
    <w:nsid w:val="6098A17C"/>
    <w:multiLevelType w:val="singleLevel"/>
    <w:tmpl w:val="6098A17C"/>
    <w:lvl w:ilvl="0" w:tentative="0">
      <w:start w:val="1"/>
      <w:numFmt w:val="decimal"/>
      <w:suff w:val="nothing"/>
      <w:lvlText w:val="（%1）"/>
      <w:lvlJc w:val="left"/>
    </w:lvl>
  </w:abstractNum>
  <w:abstractNum w:abstractNumId="2">
    <w:nsid w:val="68CC4908"/>
    <w:multiLevelType w:val="singleLevel"/>
    <w:tmpl w:val="68CC4908"/>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C2271"/>
    <w:rsid w:val="004759C3"/>
    <w:rsid w:val="00877BEF"/>
    <w:rsid w:val="049035EB"/>
    <w:rsid w:val="05035776"/>
    <w:rsid w:val="060235BB"/>
    <w:rsid w:val="065D2EB3"/>
    <w:rsid w:val="0727627E"/>
    <w:rsid w:val="08610C00"/>
    <w:rsid w:val="0FA82FDF"/>
    <w:rsid w:val="129F7059"/>
    <w:rsid w:val="131B05B8"/>
    <w:rsid w:val="13302EF5"/>
    <w:rsid w:val="175A0F08"/>
    <w:rsid w:val="19391BEC"/>
    <w:rsid w:val="1C6A2EA0"/>
    <w:rsid w:val="1C8416EC"/>
    <w:rsid w:val="1CE829FE"/>
    <w:rsid w:val="1DFD6834"/>
    <w:rsid w:val="1F867B79"/>
    <w:rsid w:val="1FB60B7B"/>
    <w:rsid w:val="1FCF5C7C"/>
    <w:rsid w:val="204D713F"/>
    <w:rsid w:val="21742819"/>
    <w:rsid w:val="23107BB2"/>
    <w:rsid w:val="231E7B6C"/>
    <w:rsid w:val="23CE0A73"/>
    <w:rsid w:val="23D81AE6"/>
    <w:rsid w:val="26F45CB3"/>
    <w:rsid w:val="27B4121C"/>
    <w:rsid w:val="290C75AF"/>
    <w:rsid w:val="292711DA"/>
    <w:rsid w:val="298939EE"/>
    <w:rsid w:val="2BA3214C"/>
    <w:rsid w:val="2DE3580A"/>
    <w:rsid w:val="2E322FAD"/>
    <w:rsid w:val="2F296C85"/>
    <w:rsid w:val="30F34488"/>
    <w:rsid w:val="33595924"/>
    <w:rsid w:val="35847D79"/>
    <w:rsid w:val="35950EF6"/>
    <w:rsid w:val="35962E6E"/>
    <w:rsid w:val="366D2239"/>
    <w:rsid w:val="37B87473"/>
    <w:rsid w:val="38EB253C"/>
    <w:rsid w:val="39B10FE5"/>
    <w:rsid w:val="3DAC1AD0"/>
    <w:rsid w:val="3F465585"/>
    <w:rsid w:val="3F693255"/>
    <w:rsid w:val="3F6A1F5E"/>
    <w:rsid w:val="406019D0"/>
    <w:rsid w:val="407D4831"/>
    <w:rsid w:val="4276118C"/>
    <w:rsid w:val="42AD4801"/>
    <w:rsid w:val="45C54912"/>
    <w:rsid w:val="467B535C"/>
    <w:rsid w:val="472E8B35"/>
    <w:rsid w:val="4884619D"/>
    <w:rsid w:val="48F05859"/>
    <w:rsid w:val="4AC22E36"/>
    <w:rsid w:val="4B9A0A58"/>
    <w:rsid w:val="4C095799"/>
    <w:rsid w:val="4F93519E"/>
    <w:rsid w:val="53570707"/>
    <w:rsid w:val="54090E41"/>
    <w:rsid w:val="55235913"/>
    <w:rsid w:val="57CA4B51"/>
    <w:rsid w:val="57EE5958"/>
    <w:rsid w:val="591B06CB"/>
    <w:rsid w:val="5A2A51BC"/>
    <w:rsid w:val="5C157C9C"/>
    <w:rsid w:val="5CCC6C5E"/>
    <w:rsid w:val="5E537259"/>
    <w:rsid w:val="5EB701DC"/>
    <w:rsid w:val="5FEA1178"/>
    <w:rsid w:val="61E01C22"/>
    <w:rsid w:val="62B26E86"/>
    <w:rsid w:val="62E079A3"/>
    <w:rsid w:val="63A23C46"/>
    <w:rsid w:val="64220DE0"/>
    <w:rsid w:val="64DC7728"/>
    <w:rsid w:val="65AC784B"/>
    <w:rsid w:val="663E4C35"/>
    <w:rsid w:val="67B74822"/>
    <w:rsid w:val="680F52B5"/>
    <w:rsid w:val="6894370D"/>
    <w:rsid w:val="68FE095F"/>
    <w:rsid w:val="694960D6"/>
    <w:rsid w:val="6B140E5B"/>
    <w:rsid w:val="6C7C228B"/>
    <w:rsid w:val="6D550B59"/>
    <w:rsid w:val="6D730186"/>
    <w:rsid w:val="6DAF21B5"/>
    <w:rsid w:val="6DEC017A"/>
    <w:rsid w:val="715761F1"/>
    <w:rsid w:val="72847D3B"/>
    <w:rsid w:val="72887F1A"/>
    <w:rsid w:val="72923089"/>
    <w:rsid w:val="76C14EC8"/>
    <w:rsid w:val="77F14ADE"/>
    <w:rsid w:val="7A376DD0"/>
    <w:rsid w:val="7C2C2271"/>
    <w:rsid w:val="7F0A143E"/>
    <w:rsid w:val="7FE858E8"/>
    <w:rsid w:val="7FF867D6"/>
    <w:rsid w:val="EFB94A81"/>
    <w:rsid w:val="FF97046B"/>
    <w:rsid w:val="FFFF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cs="Times New Roman"/>
    </w:rPr>
  </w:style>
  <w:style w:type="paragraph" w:styleId="3">
    <w:name w:val="Body Text Indent"/>
    <w:basedOn w:val="1"/>
    <w:qFormat/>
    <w:uiPriority w:val="0"/>
    <w:pPr>
      <w:ind w:firstLine="643" w:firstLineChars="200"/>
    </w:pPr>
    <w:rPr>
      <w:rFonts w:ascii="黑体" w:hAnsi="仿宋" w:eastAsia="黑体"/>
      <w:b/>
      <w:szCs w:val="32"/>
    </w:rPr>
  </w:style>
  <w:style w:type="paragraph" w:styleId="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9">
    <w:name w:val="font51"/>
    <w:basedOn w:val="8"/>
    <w:qFormat/>
    <w:uiPriority w:val="0"/>
    <w:rPr>
      <w:rFonts w:hint="eastAsia" w:ascii="宋体" w:hAnsi="宋体" w:eastAsia="宋体" w:cs="宋体"/>
      <w:b/>
      <w:color w:val="000000"/>
      <w:sz w:val="18"/>
      <w:szCs w:val="18"/>
      <w:u w:val="none"/>
    </w:rPr>
  </w:style>
  <w:style w:type="paragraph" w:customStyle="1" w:styleId="10">
    <w:name w:val="正文-啊"/>
    <w:basedOn w:val="1"/>
    <w:qFormat/>
    <w:uiPriority w:val="0"/>
    <w:pPr>
      <w:spacing w:beforeLines="100" w:line="276" w:lineRule="auto"/>
      <w:ind w:left="21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2021-07-14T07:18:00Z</dcterms:created>
  <dc:creator>Administrator</dc:creator>
  <cp:lastModifiedBy>ltq</cp:lastModifiedBy>
  <cp:lastPrinted>2021-08-04T01:10:00Z</cp:lastPrinted>
  <dcterms:modified xsi:type="dcterms:W3CDTF">2022-06-22T11:13:17Z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34999B0FA0E64D32A2A536C93580DC1D</vt:lpwstr>
  </property>
</Properties>
</file>