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吴忠市利通区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扁担沟镇黄沙窝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村村庄规划（2023-2035年）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《</w:t>
      </w:r>
      <w:r>
        <w:rPr>
          <w:rFonts w:hint="eastAsia" w:ascii="仿宋" w:hAnsi="仿宋" w:eastAsia="仿宋" w:cs="仿宋"/>
          <w:sz w:val="31"/>
          <w:szCs w:val="31"/>
        </w:rPr>
        <w:t>利通区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扁担沟镇黄沙窝</w:t>
      </w:r>
      <w:r>
        <w:rPr>
          <w:rFonts w:hint="eastAsia" w:ascii="仿宋" w:hAnsi="仿宋" w:eastAsia="仿宋" w:cs="仿宋"/>
          <w:sz w:val="31"/>
          <w:szCs w:val="31"/>
        </w:rPr>
        <w:t>村村庄规划（2023-2035年）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》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黄沙窝村属于“整治改善类”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本次村庄规划范围为黄沙窝村庄范围内全部国土空间，含8个村民小组，总面积1001.97公顷（合15029.55亩）。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规划基期年为 2022年，规划期限为 2023-2035 年；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近期：2023-2025 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远期：2026-2035 年。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规划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人口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  <w:t>规划到2025年（近期）：黄沙窝村户籍总人口约2886人，常住人口约1724人。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  <w:t>规划到2035年（远期）：黄沙窝村户籍总人口约2964人，常住人口约1758人。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default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发展定位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1"/>
          <w:szCs w:val="31"/>
          <w:lang w:val="en-US" w:eastAsia="zh-CN"/>
        </w:rPr>
        <w:t>瓜果飘香，滨水福地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Cs/>
          <w:sz w:val="31"/>
          <w:szCs w:val="31"/>
          <w:lang w:val="en-US" w:eastAsia="zh-CN"/>
        </w:rPr>
        <w:t>以特色瓜果蔬菜种植为经济带动点，以水稻玉米种植为基本发展优势，以休闲旅游为延伸的特色产业型村庄。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国土空间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总体布局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2" w:lineRule="auto"/>
        <w:ind w:left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u w:val="none"/>
        </w:rPr>
        <w:t>根据吴忠市利通区“三区三线”划定结果，黄沙窝村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村庄</w:t>
      </w:r>
      <w:r>
        <w:rPr>
          <w:rFonts w:hint="eastAsia" w:ascii="仿宋" w:hAnsi="仿宋" w:eastAsia="仿宋" w:cs="仿宋"/>
          <w:sz w:val="31"/>
          <w:szCs w:val="31"/>
          <w:u w:val="none"/>
        </w:rPr>
        <w:t>永久基本农田保护面积630.</w:t>
      </w:r>
      <w:r>
        <w:rPr>
          <w:rFonts w:hint="eastAsia" w:ascii="仿宋" w:hAnsi="仿宋" w:eastAsia="仿宋" w:cs="仿宋"/>
          <w:sz w:val="31"/>
          <w:szCs w:val="31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  <w:u w:val="none"/>
        </w:rPr>
        <w:t>7公顷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u w:val="none"/>
          <w:lang w:val="en-US" w:eastAsia="zh-CN"/>
        </w:rPr>
        <w:t>耕地保有量689.45公顷、不涉及生态保护红线，不涉及城镇开发边界，黄沙窝村村庄建设边界面积95.16公顷。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2" w:lineRule="auto"/>
        <w:ind w:left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（二）国土空间格局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u w:val="none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u w:val="none"/>
        </w:rPr>
        <w:t>本次规划划定黄沙窝村农业空间面积868.81公顷，占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村庄</w:t>
      </w:r>
      <w:r>
        <w:rPr>
          <w:rFonts w:hint="eastAsia" w:ascii="仿宋" w:hAnsi="仿宋" w:eastAsia="仿宋" w:cs="仿宋"/>
          <w:sz w:val="31"/>
          <w:szCs w:val="31"/>
          <w:u w:val="none"/>
        </w:rPr>
        <w:t>总用地面积的86.71%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u w:val="none"/>
        </w:rPr>
        <w:t>生态空间面积为29.22公顷，占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村庄</w:t>
      </w:r>
      <w:r>
        <w:rPr>
          <w:rFonts w:hint="eastAsia" w:ascii="仿宋" w:hAnsi="仿宋" w:eastAsia="仿宋" w:cs="仿宋"/>
          <w:sz w:val="31"/>
          <w:szCs w:val="31"/>
          <w:u w:val="none"/>
        </w:rPr>
        <w:t>总用地面积的2.92%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u w:val="none"/>
        </w:rPr>
        <w:t>建设空间面积103.9</w:t>
      </w:r>
      <w:r>
        <w:rPr>
          <w:rFonts w:hint="eastAsia" w:ascii="仿宋" w:hAnsi="仿宋" w:eastAsia="仿宋" w:cs="仿宋"/>
          <w:sz w:val="31"/>
          <w:szCs w:val="31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1"/>
          <w:szCs w:val="31"/>
          <w:u w:val="none"/>
        </w:rPr>
        <w:t>公顷，占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村庄</w:t>
      </w:r>
      <w:r>
        <w:rPr>
          <w:rFonts w:hint="eastAsia" w:ascii="仿宋" w:hAnsi="仿宋" w:eastAsia="仿宋" w:cs="仿宋"/>
          <w:sz w:val="31"/>
          <w:szCs w:val="31"/>
          <w:u w:val="none"/>
        </w:rPr>
        <w:t>总用地面积的10.37%</w:t>
      </w:r>
      <w:r>
        <w:rPr>
          <w:rFonts w:hint="eastAsia" w:ascii="仿宋" w:hAnsi="仿宋" w:eastAsia="仿宋" w:cs="仿宋"/>
          <w:sz w:val="31"/>
          <w:szCs w:val="31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2"/>
          <w:szCs w:val="22"/>
          <w:u w:val="singl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u w:val="single"/>
          <w:lang w:eastAsia="zh-CN"/>
        </w:rPr>
        <w:drawing>
          <wp:inline distT="0" distB="0" distL="114300" distR="114300">
            <wp:extent cx="3860800" cy="4494530"/>
            <wp:effectExtent l="0" t="0" r="6350" b="1270"/>
            <wp:docPr id="2" name="图片 2" descr="07国土空间格局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国土空间格局示意图"/>
                    <pic:cNvPicPr>
                      <a:picLocks noChangeAspect="1"/>
                    </pic:cNvPicPr>
                  </pic:nvPicPr>
                  <pic:blipFill>
                    <a:blip r:embed="rId7"/>
                    <a:srcRect t="12867" b="4908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u w:val="none"/>
          <w:lang w:val="en-US" w:eastAsia="zh-CN"/>
        </w:rPr>
        <w:t>图1-1 黄沙窝村国土空间格局示意图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bookmarkStart w:id="0" w:name="_Toc109978909"/>
      <w:bookmarkStart w:id="1" w:name="_Toc141627608"/>
      <w:r>
        <w:rPr>
          <w:rFonts w:hint="eastAsia" w:ascii="仿宋" w:hAnsi="仿宋" w:eastAsia="仿宋" w:cs="仿宋"/>
          <w:b/>
          <w:bCs/>
          <w:sz w:val="31"/>
          <w:szCs w:val="31"/>
        </w:rPr>
        <w:t>产业</w:t>
      </w:r>
      <w:bookmarkEnd w:id="0"/>
      <w:bookmarkEnd w:id="1"/>
      <w:r>
        <w:rPr>
          <w:rFonts w:hint="eastAsia" w:ascii="仿宋" w:hAnsi="仿宋" w:eastAsia="仿宋" w:cs="仿宋"/>
          <w:b/>
          <w:bCs/>
          <w:sz w:val="31"/>
          <w:szCs w:val="31"/>
        </w:rPr>
        <w:t>规划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定位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：</w:t>
      </w:r>
      <w:r>
        <w:rPr>
          <w:rFonts w:hint="eastAsia" w:ascii="仿宋" w:hAnsi="仿宋" w:eastAsia="仿宋" w:cs="仿宋"/>
          <w:sz w:val="31"/>
          <w:szCs w:val="31"/>
        </w:rPr>
        <w:t>结合扁担沟镇黄沙窝村产业发展现状，着力发展作物轮作种植与季节性简易棚或地膜种植，重点发展蔬菜种植、作物轮作种植与养殖业，依托现状养殖基础与冷链库，利用现状种植条件，发展规模化机械化种植，打造扁担沟镇规模化现代化养殖，高标准粮食种植试点村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规划期形成</w:t>
      </w:r>
      <w:r>
        <w:rPr>
          <w:rFonts w:hint="eastAsia" w:ascii="仿宋" w:hAnsi="仿宋" w:eastAsia="仿宋" w:cs="仿宋"/>
          <w:sz w:val="31"/>
          <w:szCs w:val="31"/>
        </w:rPr>
        <w:t>“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一轴、三区、一带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多点</w:t>
      </w:r>
      <w:r>
        <w:rPr>
          <w:rFonts w:hint="eastAsia" w:ascii="仿宋" w:hAnsi="仿宋" w:eastAsia="仿宋" w:cs="仿宋"/>
          <w:sz w:val="31"/>
          <w:szCs w:val="31"/>
        </w:rPr>
        <w:t>”的产业发展结构。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一轴：</w:t>
      </w:r>
      <w:r>
        <w:rPr>
          <w:rFonts w:hint="eastAsia" w:ascii="仿宋" w:hAnsi="仿宋" w:eastAsia="仿宋" w:cs="仿宋"/>
          <w:sz w:val="31"/>
          <w:szCs w:val="31"/>
        </w:rPr>
        <w:t>以金五公路沿线为发展轴，着重发展沿途商业，形成沿线商业带。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bookmarkStart w:id="2" w:name="_Toc12379"/>
      <w:bookmarkStart w:id="3" w:name="_Toc27391"/>
      <w:bookmarkStart w:id="4" w:name="_Toc16779"/>
      <w:r>
        <w:rPr>
          <w:rFonts w:hint="eastAsia" w:ascii="仿宋" w:hAnsi="仿宋" w:eastAsia="仿宋" w:cs="仿宋"/>
          <w:b/>
          <w:bCs/>
          <w:sz w:val="31"/>
          <w:szCs w:val="31"/>
        </w:rPr>
        <w:t>宜居生活区</w:t>
      </w:r>
      <w:bookmarkEnd w:id="2"/>
      <w:bookmarkEnd w:id="3"/>
      <w:bookmarkEnd w:id="4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主导功能：公共服务、产业服务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发展指引：依托村委会，提供技术培训、信息收发、政策宣传等产业服务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极大提升村庄基础设施水平，为村民搭建良好的生活服务环境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bookmarkStart w:id="5" w:name="_Toc2016"/>
      <w:bookmarkStart w:id="6" w:name="_Toc17176"/>
      <w:bookmarkStart w:id="7" w:name="_Toc11802"/>
      <w:r>
        <w:rPr>
          <w:rFonts w:hint="eastAsia" w:ascii="仿宋" w:hAnsi="仿宋" w:eastAsia="仿宋" w:cs="仿宋"/>
          <w:b/>
          <w:bCs/>
          <w:sz w:val="31"/>
          <w:szCs w:val="31"/>
        </w:rPr>
        <w:t>高效农业示范区</w:t>
      </w:r>
      <w:bookmarkEnd w:id="5"/>
      <w:bookmarkEnd w:id="6"/>
      <w:bookmarkEnd w:id="7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主导功能：经济作物轮作种植与简易拱棚蔬菜种植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发展指引：利用片区内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永久基本农田</w:t>
      </w:r>
      <w:r>
        <w:rPr>
          <w:rFonts w:hint="eastAsia" w:ascii="仿宋" w:hAnsi="仿宋" w:eastAsia="仿宋" w:cs="仿宋"/>
          <w:sz w:val="31"/>
          <w:szCs w:val="31"/>
        </w:rPr>
        <w:t>，开展地块修整、滴灌输水等工作，种植优质粮食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玉米、水稻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，建设高标准农田。采用作物轮作模式增加经济效益与土地涵养能力，裸露种植与简易拱棚协调种植特色蔬菜瓜果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大地西瓜与小番茄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。尤其是在学校西侧合理安排成规模化的拱棚种植基地，预计最少规模为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00个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形成特色种植集聚区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bookmarkStart w:id="8" w:name="_Toc19360"/>
      <w:bookmarkStart w:id="9" w:name="_Toc31543"/>
      <w:bookmarkStart w:id="10" w:name="_Toc3556"/>
      <w:r>
        <w:rPr>
          <w:rFonts w:hint="eastAsia" w:ascii="仿宋" w:hAnsi="仿宋" w:eastAsia="仿宋" w:cs="仿宋"/>
          <w:b/>
          <w:bCs/>
          <w:sz w:val="31"/>
          <w:szCs w:val="31"/>
        </w:rPr>
        <w:t>特色养殖试点区</w:t>
      </w:r>
      <w:bookmarkEnd w:id="8"/>
      <w:bookmarkEnd w:id="9"/>
      <w:bookmarkEnd w:id="1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主导功能：绿色养殖基地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发展指引：以现有畜牧养殖为基础，引入先进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生态</w:t>
      </w:r>
      <w:r>
        <w:rPr>
          <w:rFonts w:hint="eastAsia" w:ascii="仿宋" w:hAnsi="仿宋" w:eastAsia="仿宋" w:cs="仿宋"/>
          <w:sz w:val="31"/>
          <w:szCs w:val="31"/>
        </w:rPr>
        <w:t>种养方法与生产组织模式，发展适度规模养殖，并实施粪肥资源化利用，促进畜牧养殖粪肥回田，实现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生态养殖</w:t>
      </w:r>
      <w:r>
        <w:rPr>
          <w:rFonts w:hint="eastAsia" w:ascii="仿宋" w:hAnsi="仿宋" w:eastAsia="仿宋" w:cs="仿宋"/>
          <w:sz w:val="31"/>
          <w:szCs w:val="31"/>
        </w:rPr>
        <w:t>的农业循环发展。依托现有村庄养殖基地，建设高标准养殖设施棚，绿色养殖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肉牛肉羊</w:t>
      </w:r>
      <w:r>
        <w:rPr>
          <w:rFonts w:hint="eastAsia" w:ascii="仿宋" w:hAnsi="仿宋" w:eastAsia="仿宋" w:cs="仿宋"/>
          <w:sz w:val="31"/>
          <w:szCs w:val="31"/>
        </w:rPr>
        <w:t>，整体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片区</w:t>
      </w:r>
      <w:r>
        <w:rPr>
          <w:rFonts w:hint="eastAsia" w:ascii="仿宋" w:hAnsi="仿宋" w:eastAsia="仿宋" w:cs="仿宋"/>
          <w:sz w:val="31"/>
          <w:szCs w:val="31"/>
        </w:rPr>
        <w:t>约10公顷，并考虑配套畜畜产品初加工，为未来深加工及黄沙窝精品畜产品打下基础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苦水河发展带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主导功能：农业+旅游休闲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发展指引：充分利用苦水河天然优势，沿河打造一批符合当地特色的民宿，整合村庄资源，规划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瓜菜</w:t>
      </w:r>
      <w:r>
        <w:rPr>
          <w:rFonts w:hint="eastAsia" w:ascii="仿宋" w:hAnsi="仿宋" w:eastAsia="仿宋" w:cs="仿宋"/>
          <w:sz w:val="31"/>
          <w:szCs w:val="31"/>
        </w:rPr>
        <w:t>采摘、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种植</w:t>
      </w:r>
      <w:r>
        <w:rPr>
          <w:rFonts w:hint="eastAsia" w:ascii="仿宋" w:hAnsi="仿宋" w:eastAsia="仿宋" w:cs="仿宋"/>
          <w:sz w:val="31"/>
          <w:szCs w:val="31"/>
        </w:rPr>
        <w:t>体验、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滨水</w:t>
      </w:r>
      <w:r>
        <w:rPr>
          <w:rFonts w:hint="eastAsia" w:ascii="仿宋" w:hAnsi="仿宋" w:eastAsia="仿宋" w:cs="仿宋"/>
          <w:sz w:val="31"/>
          <w:szCs w:val="31"/>
        </w:rPr>
        <w:t>休闲、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乡野</w:t>
      </w:r>
      <w:r>
        <w:rPr>
          <w:rFonts w:hint="eastAsia" w:ascii="仿宋" w:hAnsi="仿宋" w:eastAsia="仿宋" w:cs="仿宋"/>
          <w:sz w:val="31"/>
          <w:szCs w:val="31"/>
        </w:rPr>
        <w:t>住宿于一体的综合性乡村旅游路线，打造“留得住、玩得好、来的勤”的黄沙窝乡游形象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充分利用村庄现有规模及扁担沟镇政府的大力支持，让农业不再是单一的农业，增加产业附加值。</w:t>
      </w:r>
    </w:p>
    <w:p>
      <w:pPr>
        <w:pStyle w:val="12"/>
        <w:spacing w:line="240" w:lineRule="auto"/>
        <w:ind w:firstLine="48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669540" cy="3106420"/>
            <wp:effectExtent l="0" t="0" r="16510" b="17780"/>
            <wp:docPr id="3" name="图片 3" descr="09产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产业"/>
                    <pic:cNvPicPr>
                      <a:picLocks noChangeAspect="1"/>
                    </pic:cNvPicPr>
                  </pic:nvPicPr>
                  <pic:blipFill>
                    <a:blip r:embed="rId8"/>
                    <a:srcRect t="12881" b="4965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240" w:lineRule="auto"/>
        <w:ind w:firstLine="480"/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图1-2黄沙窝产业发展规划图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居民点建设规划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" w:hAnsi="仿宋" w:eastAsia="仿宋" w:cs="仿宋"/>
          <w:b w:val="0"/>
          <w:bCs w:val="0"/>
          <w:sz w:val="24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严格执行“一户一宅”政策，新建住宅的宅基地面积按照每户不大于270.00平方米控制。规划拆除农村宅基地面积2.9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公顷，为一组、三组、八组以及村内零散宅基地拆迁撤并，至规划期末人口增长需求住宅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宗，拆除宅基地共计27宗，规划期末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重建和新增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宅基地共计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37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宗。</w:t>
      </w:r>
    </w:p>
    <w:p>
      <w:pPr>
        <w:pStyle w:val="5"/>
        <w:ind w:firstLine="482"/>
        <w:jc w:val="center"/>
        <w:rPr>
          <w:rFonts w:hint="eastAsia" w:ascii="仿宋" w:hAnsi="仿宋" w:eastAsia="仿宋" w:cs="仿宋"/>
          <w:b w:val="0"/>
          <w:bCs w:val="0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8"/>
          <w:lang w:eastAsia="zh-CN"/>
        </w:rPr>
        <w:drawing>
          <wp:inline distT="0" distB="0" distL="114300" distR="114300">
            <wp:extent cx="2876550" cy="3341370"/>
            <wp:effectExtent l="0" t="0" r="0" b="11430"/>
            <wp:docPr id="4" name="图片 4" descr="13居民点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居民点总平面图"/>
                    <pic:cNvPicPr>
                      <a:picLocks noChangeAspect="1"/>
                    </pic:cNvPicPr>
                  </pic:nvPicPr>
                  <pic:blipFill>
                    <a:blip r:embed="rId9"/>
                    <a:srcRect t="12927" b="505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2"/>
        <w:jc w:val="center"/>
        <w:rPr>
          <w:rFonts w:hint="eastAsia" w:ascii="仿宋" w:hAnsi="仿宋" w:eastAsia="仿宋" w:cs="仿宋"/>
          <w:b w:val="0"/>
          <w:bCs w:val="0"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  <w:lang w:val="en-US" w:eastAsia="zh-CN"/>
        </w:rPr>
        <w:t>图1-3黄沙窝村规划总平面图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（一）住宅整治引导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尊重村落原始肌理和建筑现状特征，妥善处理建筑与环境之间、建筑与建筑之间的关系。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建筑整治按照经济、适用、美观三个原则进行。为村民量身定制，延续村庄传统建筑形式，既能满足生活方式的需求，同时又能体现黄沙窝村所特有的村庄文化特质。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建筑整治遵循切实可行、经济实惠、节约为本的原则，不改变原有建筑结构体系和基本外形，争取用尽量少的投入取得尽量多的成效，以保证在农村地区的实施和推广。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体现环保、节能的原则，尽量保持和利用农村的生态优势，注重节能材料和节能方法的使用和推广。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C级建筑与部分房屋整治措施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对村庄现状住宅建筑进行综合评估，保留结构和风貌较好的建筑，对缺乏特色以及安全性较差的建筑进行整治改造或原地翻建。整治措施包括：建筑室内空间与设施改造、建筑细部改造及外部院落空间改造。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建筑室内设施与空间整治对于建筑室内功能布局进行合理化设计，延续村民主要生活习惯和使用空间，改造卫生间、厨房等功能设备，卫生间至少配备水冲式厕所和淋浴设备；厨房间至少配备灶台、水槽、油烟机等设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对于屋顶、墙面、门、窗、等建筑细部进行修缮更新。外墙材料统一粉刷，门窗玻璃采用无色玻璃，门窗框建议采用传统样式。屋顶材料采用暖色系瓦，与村庄整体色调保持一致。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屋顶：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保留整治建筑屋面以修缮修整为主要措施，对于无法修补、需要更新重建的建筑屋顶统一为暖色系，增设保温隔热层，表面鼓励使用新材料瓦面，提高建筑室内保温隔热效果。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墙面：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保留整治建筑墙面以结构修缮为主要措施，对于现状砖墙墙面、粉刷墙面进行重新修缮，有条件的应增设保温隔热层，以增强建筑墙体的保温隔热性能，墙面与村庄保留建筑保持一致。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bookmarkStart w:id="11" w:name="_Toc11768"/>
      <w:bookmarkStart w:id="12" w:name="_Toc18184"/>
      <w:bookmarkStart w:id="13" w:name="_Toc16215"/>
      <w:bookmarkStart w:id="14" w:name="_Toc7301"/>
      <w:bookmarkStart w:id="15" w:name="_Toc31474"/>
      <w:bookmarkStart w:id="16" w:name="_Toc1658"/>
      <w:bookmarkStart w:id="17" w:name="_Toc16037"/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（三</w:t>
      </w:r>
      <w:bookmarkStart w:id="30" w:name="_GoBack"/>
      <w:bookmarkEnd w:id="30"/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）农宅建筑设计方案引导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建筑布局：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尊重民风习俗，顺应原有的自然生态环境和地形地貌特征，维持原有村落肌理和建筑风貌，满足生产生活、消防和通风卫生等要求，形成错落有致、规整有序的空间形态。新建农宅严格执行“一户一宅”政策，宅基地面积按照川区每户不大于四分地控制。</w:t>
      </w:r>
    </w:p>
    <w:tbl>
      <w:tblPr>
        <w:tblStyle w:val="10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4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drawing>
                <wp:inline distT="0" distB="0" distL="114300" distR="114300">
                  <wp:extent cx="2392680" cy="2691130"/>
                  <wp:effectExtent l="0" t="0" r="7620" b="13970"/>
                  <wp:docPr id="131" name="图片 131" descr="15-1农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 descr="15-1农宅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842" b="6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69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drawing>
                <wp:inline distT="0" distB="0" distL="114300" distR="114300">
                  <wp:extent cx="2382520" cy="2684145"/>
                  <wp:effectExtent l="0" t="0" r="17780" b="1905"/>
                  <wp:docPr id="132" name="图片 132" descr="15-2农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15-2农宅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541" b="5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68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</w:tcPr>
          <w:p>
            <w:pPr>
              <w:pStyle w:val="5"/>
              <w:ind w:firstLine="1507" w:firstLineChars="62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图1-4建筑选型1</w:t>
            </w:r>
          </w:p>
        </w:tc>
        <w:tc>
          <w:tcPr>
            <w:tcW w:w="4225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图1-5建筑选型2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基础设施与公共服务设施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1"/>
          <w:szCs w:val="31"/>
        </w:rPr>
      </w:pPr>
      <w:r>
        <w:rPr>
          <w:rFonts w:hint="eastAsia" w:ascii="仿宋" w:hAnsi="仿宋" w:eastAsia="仿宋" w:cs="仿宋"/>
          <w:b/>
          <w:bCs w:val="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1"/>
          <w:szCs w:val="31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基础设施规划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原则为“缺什么补什么，村民需要什么适当考虑增加什么”，</w:t>
      </w:r>
      <w:r>
        <w:rPr>
          <w:rFonts w:hint="eastAsia" w:ascii="仿宋" w:hAnsi="仿宋" w:eastAsia="仿宋" w:cs="仿宋"/>
          <w:sz w:val="31"/>
          <w:szCs w:val="31"/>
        </w:rPr>
        <w:t>主要包括梳理路网结构，完善道路，补齐基础设施短板，配套完善给排水、环卫、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电力电信</w:t>
      </w:r>
      <w:r>
        <w:rPr>
          <w:rFonts w:hint="eastAsia" w:ascii="仿宋" w:hAnsi="仿宋" w:eastAsia="仿宋" w:cs="仿宋"/>
          <w:sz w:val="31"/>
          <w:szCs w:val="31"/>
        </w:rPr>
        <w:t>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道路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：</w:t>
      </w:r>
      <w:r>
        <w:rPr>
          <w:rFonts w:hint="eastAsia" w:ascii="仿宋" w:hAnsi="仿宋" w:eastAsia="仿宋" w:cs="仿宋"/>
          <w:sz w:val="31"/>
          <w:szCs w:val="31"/>
          <w:lang w:bidi="ar"/>
        </w:rPr>
        <w:t>本次规划结合实际情况，对现状破损路面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0.93km</w:t>
      </w:r>
      <w:r>
        <w:rPr>
          <w:rFonts w:hint="eastAsia" w:ascii="仿宋" w:hAnsi="仿宋" w:eastAsia="仿宋" w:cs="仿宋"/>
          <w:sz w:val="31"/>
          <w:szCs w:val="31"/>
          <w:lang w:bidi="ar"/>
        </w:rPr>
        <w:t>进行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维修整治</w:t>
      </w:r>
      <w:r>
        <w:rPr>
          <w:rFonts w:hint="eastAsia" w:ascii="仿宋" w:hAnsi="仿宋" w:eastAsia="仿宋" w:cs="仿宋"/>
          <w:sz w:val="31"/>
          <w:szCs w:val="31"/>
          <w:lang w:eastAsia="zh-CN" w:bidi="ar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对2.43km巷道进行道路硬化</w:t>
      </w:r>
      <w:r>
        <w:rPr>
          <w:rFonts w:hint="eastAsia" w:ascii="仿宋" w:hAnsi="仿宋" w:eastAsia="仿宋" w:cs="仿宋"/>
          <w:sz w:val="31"/>
          <w:szCs w:val="31"/>
          <w:lang w:bidi="ar"/>
        </w:rPr>
        <w:t>。综合考虑村庄现状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及未来规划，不再单独设置停车场地，而是与村庄公园与村庄空地配套设置临时停车位，对村内进行路灯增设，对村庄进行亮化，共63盏。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 w:bidi="ar"/>
        </w:rPr>
        <w:t>给水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：根据黄沙窝村的实际情况，保证供水安全可靠，对给水管网在使用年限内且能够正常使用管网予以保留。根据村民反映的问题，对现状老旧给水管网进行更换，管网布置采用地下埋设布置方式，管材选用PE给水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 w:bidi="ar"/>
        </w:rPr>
        <w:t>排水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：黄沙窝村村庄污水处理模式为城镇带村模式。根据村庄布局、地势情况，规划各村组沿道路单侧增设排水管道，规划污水主管采用管径为600mm双壁波纹管，支管采用管径为400mm与200mm的管道，使用地埋式敷设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 w:bidi="ar"/>
        </w:rPr>
        <w:t>电力电信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：规划保留现状架空敷设的线网，并对老化线路进行更替改造，同时对未覆盖区域补充敷设线网，电力电信线路设置方式仍可采用架空的敷设方式，但架空线路必须规整，沿道路敷设，设杆方式与周边景观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 w:bidi="ar"/>
        </w:rPr>
        <w:t>燃气供热</w:t>
      </w:r>
      <w:r>
        <w:rPr>
          <w:rFonts w:hint="eastAsia" w:ascii="仿宋" w:hAnsi="仿宋" w:eastAsia="仿宋" w:cs="仿宋"/>
          <w:sz w:val="31"/>
          <w:szCs w:val="31"/>
          <w:lang w:val="en-US" w:eastAsia="zh-CN" w:bidi="ar"/>
        </w:rPr>
        <w:t>：为保持良好的大气环境，黄沙窝村生产生活将使用清洁能源。规划村庄以天然气为主，瓶装液化石油气为辅，规划期末实现天然气全部入户，天然气管网接入扁担沟镇燃气管网，沿支路、巷道敷设，天然气主管道沿金五公路铺设，管径为DN100，次管道沿村庄支路铺设，管径为DN50，每个村组设一个调压箱，管材采用焊接钢管。根据“政府引导、市场运作、合理负担、惠及民生”的原则，按照“宜气则气、宜电则电、多能互补”的技术路线，实施清洁取暖改造，在保障居民安全有效取暖的前提下，选择符合实际的供暖方式，有计划、有步骤地实施居民生活清洁取暖工程，不断提高清洁能源供暖普及率和供暖水平，全面推进冬季取暖清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1"/>
          <w:szCs w:val="31"/>
          <w:lang w:eastAsia="zh-CN"/>
        </w:rPr>
        <w:t>）公共服务设施</w:t>
      </w:r>
      <w:bookmarkStart w:id="18" w:name="_Toc13331"/>
      <w:bookmarkStart w:id="19" w:name="_Toc6904"/>
      <w:bookmarkStart w:id="20" w:name="_Toc30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公共管理</w:t>
      </w:r>
      <w:bookmarkEnd w:id="18"/>
      <w:bookmarkEnd w:id="19"/>
      <w:bookmarkEnd w:id="20"/>
      <w:r>
        <w:rPr>
          <w:rFonts w:hint="eastAsia" w:ascii="仿宋" w:hAnsi="仿宋" w:eastAsia="仿宋" w:cs="仿宋"/>
          <w:b/>
          <w:bCs/>
          <w:sz w:val="31"/>
          <w:szCs w:val="31"/>
        </w:rPr>
        <w:t>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规划</w:t>
      </w:r>
      <w:r>
        <w:rPr>
          <w:rFonts w:hint="eastAsia" w:ascii="仿宋" w:hAnsi="仿宋" w:eastAsia="仿宋" w:cs="仿宋"/>
          <w:sz w:val="31"/>
          <w:szCs w:val="31"/>
        </w:rPr>
        <w:t>提升改造党群服务中心构建村庄综合管理服务的中心。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bookmarkStart w:id="21" w:name="_Toc28432"/>
      <w:bookmarkStart w:id="22" w:name="_Toc2869"/>
      <w:bookmarkStart w:id="23" w:name="_Toc9898"/>
      <w:r>
        <w:rPr>
          <w:rFonts w:hint="eastAsia" w:ascii="仿宋" w:hAnsi="仿宋" w:eastAsia="仿宋" w:cs="仿宋"/>
          <w:b/>
          <w:bCs/>
          <w:sz w:val="31"/>
          <w:szCs w:val="31"/>
        </w:rPr>
        <w:t>医疗卫生</w:t>
      </w:r>
      <w:bookmarkEnd w:id="21"/>
      <w:bookmarkEnd w:id="22"/>
      <w:bookmarkEnd w:id="23"/>
      <w:r>
        <w:rPr>
          <w:rFonts w:hint="eastAsia" w:ascii="仿宋" w:hAnsi="仿宋" w:eastAsia="仿宋" w:cs="仿宋"/>
          <w:b/>
          <w:bCs/>
          <w:sz w:val="31"/>
          <w:szCs w:val="31"/>
        </w:rPr>
        <w:t>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黄沙窝村现有卫生室1处，位于黄沙窝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学校东侧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，规划改造提升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标准化卫生室，规划增加医药品类与数量满足村民感冒发烧等轻微疾病的医治需求。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bookmarkStart w:id="24" w:name="_Toc4785"/>
      <w:bookmarkStart w:id="25" w:name="_Toc26400"/>
      <w:bookmarkStart w:id="26" w:name="_Toc25710"/>
      <w:r>
        <w:rPr>
          <w:rFonts w:hint="eastAsia" w:ascii="仿宋" w:hAnsi="仿宋" w:eastAsia="仿宋" w:cs="仿宋"/>
          <w:b/>
          <w:bCs/>
          <w:sz w:val="31"/>
          <w:szCs w:val="31"/>
        </w:rPr>
        <w:t>文体</w:t>
      </w:r>
      <w:bookmarkEnd w:id="24"/>
      <w:bookmarkEnd w:id="25"/>
      <w:bookmarkEnd w:id="26"/>
      <w:r>
        <w:rPr>
          <w:rFonts w:hint="eastAsia" w:ascii="仿宋" w:hAnsi="仿宋" w:eastAsia="仿宋" w:cs="仿宋"/>
          <w:b/>
          <w:bCs/>
          <w:sz w:val="31"/>
          <w:szCs w:val="31"/>
        </w:rPr>
        <w:t>：</w:t>
      </w:r>
      <w:r>
        <w:rPr>
          <w:rFonts w:hint="eastAsia" w:ascii="仿宋" w:hAnsi="仿宋" w:eastAsia="仿宋" w:cs="仿宋"/>
          <w:b w:val="0"/>
          <w:bCs w:val="0"/>
          <w:sz w:val="31"/>
          <w:szCs w:val="31"/>
        </w:rPr>
        <w:t>全村现状共有广场2处，一处位于村委会，一处位于六队。辐射范围较小，无法满足村民生活需求；规划在黄沙窝六组新建1处游园，提高村庄绿化率，为村民提供休闲游憩场所；在一组新建2处、二组、四组、五组、八组分别建设广场，配套健身器材，增设休息座椅，配套相应临时停车位与生态停车位。为附近的村民提供便捷的公共活动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教育设施：</w:t>
      </w:r>
      <w:r>
        <w:rPr>
          <w:rFonts w:hint="eastAsia" w:ascii="仿宋" w:hAnsi="仿宋" w:eastAsia="仿宋" w:cs="仿宋"/>
          <w:sz w:val="31"/>
          <w:szCs w:val="31"/>
        </w:rPr>
        <w:t>黄沙窝村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村庄</w:t>
      </w:r>
      <w:r>
        <w:rPr>
          <w:rFonts w:hint="eastAsia" w:ascii="仿宋" w:hAnsi="仿宋" w:eastAsia="仿宋" w:cs="仿宋"/>
          <w:sz w:val="31"/>
          <w:szCs w:val="31"/>
        </w:rPr>
        <w:t>范围内有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中</w:t>
      </w:r>
      <w:r>
        <w:rPr>
          <w:rFonts w:hint="eastAsia" w:ascii="仿宋" w:hAnsi="仿宋" w:eastAsia="仿宋" w:cs="仿宋"/>
          <w:sz w:val="31"/>
          <w:szCs w:val="31"/>
        </w:rPr>
        <w:t>小学一所，现使用良好，能够满足村庄及周围的适龄儿童，本次不再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新增</w:t>
      </w:r>
      <w:r>
        <w:rPr>
          <w:rFonts w:hint="eastAsia" w:ascii="仿宋" w:hAnsi="仿宋" w:eastAsia="仿宋" w:cs="仿宋"/>
          <w:sz w:val="31"/>
          <w:szCs w:val="31"/>
        </w:rPr>
        <w:t>教育设施。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</w:rPr>
      </w:pPr>
      <w:bookmarkStart w:id="27" w:name="_Toc6219"/>
      <w:bookmarkStart w:id="28" w:name="_Toc14800"/>
      <w:bookmarkStart w:id="29" w:name="_Toc21146"/>
      <w:r>
        <w:rPr>
          <w:rFonts w:hint="eastAsia" w:ascii="仿宋" w:hAnsi="仿宋" w:eastAsia="仿宋" w:cs="仿宋"/>
          <w:b/>
          <w:bCs/>
          <w:sz w:val="31"/>
          <w:szCs w:val="31"/>
        </w:rPr>
        <w:t>商业服务</w:t>
      </w:r>
      <w:bookmarkEnd w:id="27"/>
      <w:bookmarkEnd w:id="28"/>
      <w:bookmarkEnd w:id="29"/>
      <w:r>
        <w:rPr>
          <w:rFonts w:hint="eastAsia" w:ascii="仿宋" w:hAnsi="仿宋" w:eastAsia="仿宋" w:cs="仿宋"/>
          <w:b/>
          <w:bCs/>
          <w:sz w:val="31"/>
          <w:szCs w:val="31"/>
        </w:rPr>
        <w:t>：</w:t>
      </w:r>
      <w:r>
        <w:rPr>
          <w:rFonts w:hint="eastAsia" w:ascii="仿宋" w:hAnsi="仿宋" w:eastAsia="仿宋" w:cs="仿宋"/>
          <w:sz w:val="31"/>
          <w:szCs w:val="31"/>
        </w:rPr>
        <w:t>基于村庄良好的交通条件，在村庄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已废弃原机关单位用地改造为商业集市形式。</w:t>
      </w:r>
    </w:p>
    <w:p>
      <w:pPr>
        <w:pStyle w:val="15"/>
        <w:numPr>
          <w:ilvl w:val="0"/>
          <w:numId w:val="4"/>
        </w:numPr>
        <w:spacing w:line="480" w:lineRule="exact"/>
        <w:ind w:firstLineChars="0"/>
        <w:jc w:val="left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近期行动计划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黄沙窝</w:t>
      </w:r>
      <w:r>
        <w:rPr>
          <w:rFonts w:hint="eastAsia" w:ascii="仿宋" w:hAnsi="仿宋" w:eastAsia="仿宋" w:cs="仿宋"/>
          <w:sz w:val="31"/>
          <w:szCs w:val="31"/>
        </w:rPr>
        <w:t>村村近期内重点建设项目涉及国土综合整治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与生态修复</w:t>
      </w:r>
      <w:r>
        <w:rPr>
          <w:rFonts w:hint="eastAsia" w:ascii="仿宋" w:hAnsi="仿宋" w:eastAsia="仿宋" w:cs="仿宋"/>
          <w:sz w:val="31"/>
          <w:szCs w:val="31"/>
        </w:rPr>
        <w:t>、基础设施和公共服务设施、产业发展、人居环境整治等建设内容，建设总投资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5660.7</w:t>
      </w:r>
      <w:r>
        <w:rPr>
          <w:rFonts w:hint="eastAsia" w:ascii="仿宋" w:hAnsi="仿宋" w:eastAsia="仿宋" w:cs="仿宋"/>
          <w:sz w:val="31"/>
          <w:szCs w:val="31"/>
        </w:rPr>
        <w:t>万元。</w:t>
      </w: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4479925" cy="5219700"/>
            <wp:effectExtent l="0" t="0" r="15875" b="0"/>
            <wp:docPr id="1" name="图片 1" descr="26近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近期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7" b="4861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图1-6黄沙窝村近期行动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F5AA3"/>
    <w:multiLevelType w:val="multilevel"/>
    <w:tmpl w:val="E24F5AA3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7850F31E"/>
    <w:multiLevelType w:val="multilevel"/>
    <w:tmpl w:val="7850F31E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7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78EF3348"/>
    <w:multiLevelType w:val="multilevel"/>
    <w:tmpl w:val="78EF3348"/>
    <w:lvl w:ilvl="0" w:tentative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isLgl/>
      <w:suff w:val="nothing"/>
      <w:lvlText w:val="（%4）"/>
      <w:lvlJc w:val="left"/>
      <w:pPr>
        <w:ind w:left="567" w:firstLine="0"/>
      </w:pPr>
      <w:rPr>
        <w:rFonts w:hint="eastAsia" w:ascii="黑体" w:eastAsia="黑体"/>
      </w:rPr>
    </w:lvl>
    <w:lvl w:ilvl="4" w:tentative="0">
      <w:start w:val="1"/>
      <w:numFmt w:val="decimal"/>
      <w:isLgl/>
      <w:suff w:val="nothing"/>
      <w:lvlText w:val="%5）"/>
      <w:lvlJc w:val="left"/>
      <w:pPr>
        <w:ind w:left="-240" w:firstLine="340"/>
      </w:pPr>
      <w:rPr>
        <w:rFonts w:hint="eastAsia" w:ascii="黑体" w:eastAsia="黑体"/>
      </w:rPr>
    </w:lvl>
    <w:lvl w:ilvl="5" w:tentative="0">
      <w:start w:val="1"/>
      <w:numFmt w:val="decimal"/>
      <w:lvlRestart w:val="3"/>
      <w:isLgl/>
      <w:suff w:val="nothing"/>
      <w:lvlText w:val="（%6）"/>
      <w:lvlJc w:val="left"/>
      <w:pPr>
        <w:ind w:left="0" w:firstLine="340"/>
      </w:pPr>
      <w:rPr>
        <w:rFonts w:hint="eastAsia" w:ascii="宋体" w:eastAsia="宋体"/>
        <w:lang w:val="en-US"/>
      </w:rPr>
    </w:lvl>
    <w:lvl w:ilvl="6" w:tentative="0">
      <w:start w:val="1"/>
      <w:numFmt w:val="decimal"/>
      <w:lvlRestart w:val="4"/>
      <w:isLgl/>
      <w:suff w:val="nothing"/>
      <w:lvlText w:val="%7）"/>
      <w:lvlJc w:val="left"/>
      <w:pPr>
        <w:ind w:left="0" w:firstLine="567"/>
      </w:pPr>
      <w:rPr>
        <w:rFonts w:hint="eastAsia" w:ascii="宋体" w:eastAsia="宋体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7B9135A3"/>
    <w:multiLevelType w:val="multilevel"/>
    <w:tmpl w:val="7B9135A3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DYxOTc2OWZmMDhlOWQ2ODMxOGRlODU5ODliZDEifQ=="/>
  </w:docVars>
  <w:rsids>
    <w:rsidRoot w:val="00583B8C"/>
    <w:rsid w:val="000117E1"/>
    <w:rsid w:val="00053033"/>
    <w:rsid w:val="00163520"/>
    <w:rsid w:val="001D247C"/>
    <w:rsid w:val="003213BE"/>
    <w:rsid w:val="0034360C"/>
    <w:rsid w:val="004006DE"/>
    <w:rsid w:val="00421DE0"/>
    <w:rsid w:val="00485D09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418C8"/>
    <w:rsid w:val="007E294C"/>
    <w:rsid w:val="007F45EC"/>
    <w:rsid w:val="00844285"/>
    <w:rsid w:val="008536E4"/>
    <w:rsid w:val="00893197"/>
    <w:rsid w:val="008B0F9B"/>
    <w:rsid w:val="008F006E"/>
    <w:rsid w:val="00935DF2"/>
    <w:rsid w:val="00A41B92"/>
    <w:rsid w:val="00A83618"/>
    <w:rsid w:val="00AD6DF9"/>
    <w:rsid w:val="00B17A9C"/>
    <w:rsid w:val="00BF583F"/>
    <w:rsid w:val="00C35F05"/>
    <w:rsid w:val="00D460ED"/>
    <w:rsid w:val="00DC684C"/>
    <w:rsid w:val="00E32BB8"/>
    <w:rsid w:val="00F0116D"/>
    <w:rsid w:val="00F03B5D"/>
    <w:rsid w:val="00F16B0D"/>
    <w:rsid w:val="00F263BE"/>
    <w:rsid w:val="00FB450F"/>
    <w:rsid w:val="00FC77D4"/>
    <w:rsid w:val="060E01B9"/>
    <w:rsid w:val="07443D4A"/>
    <w:rsid w:val="07FD1FF2"/>
    <w:rsid w:val="0A2845AB"/>
    <w:rsid w:val="0FF34049"/>
    <w:rsid w:val="1041460A"/>
    <w:rsid w:val="15436065"/>
    <w:rsid w:val="15A6307A"/>
    <w:rsid w:val="19045B69"/>
    <w:rsid w:val="19A53163"/>
    <w:rsid w:val="1D174224"/>
    <w:rsid w:val="1E614926"/>
    <w:rsid w:val="1E9E77C7"/>
    <w:rsid w:val="1FE12520"/>
    <w:rsid w:val="22EA36DF"/>
    <w:rsid w:val="230B1188"/>
    <w:rsid w:val="29B11832"/>
    <w:rsid w:val="2D406ACD"/>
    <w:rsid w:val="30792B17"/>
    <w:rsid w:val="414B792D"/>
    <w:rsid w:val="41B45A71"/>
    <w:rsid w:val="41F2243E"/>
    <w:rsid w:val="4ADF6CF9"/>
    <w:rsid w:val="50FB11CE"/>
    <w:rsid w:val="523C3645"/>
    <w:rsid w:val="52ED0DE3"/>
    <w:rsid w:val="58A31211"/>
    <w:rsid w:val="59271254"/>
    <w:rsid w:val="5E692A0B"/>
    <w:rsid w:val="5EB06260"/>
    <w:rsid w:val="5F6146EB"/>
    <w:rsid w:val="6022031E"/>
    <w:rsid w:val="613A0929"/>
    <w:rsid w:val="626939C6"/>
    <w:rsid w:val="677F6646"/>
    <w:rsid w:val="69CB28D2"/>
    <w:rsid w:val="6B054B33"/>
    <w:rsid w:val="6C401282"/>
    <w:rsid w:val="6F7B3153"/>
    <w:rsid w:val="72A46BC1"/>
    <w:rsid w:val="73620400"/>
    <w:rsid w:val="751A5610"/>
    <w:rsid w:val="798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100" w:beforeLines="100" w:after="100" w:afterLines="100"/>
      <w:outlineLvl w:val="1"/>
    </w:pPr>
    <w:rPr>
      <w:rFonts w:ascii="黑体" w:hAnsi="黑体" w:eastAsia="黑体"/>
      <w:b/>
      <w:bCs/>
      <w:sz w:val="32"/>
      <w:szCs w:val="3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Lines="100" w:afterLines="100"/>
      <w:outlineLvl w:val="2"/>
    </w:pPr>
    <w:rPr>
      <w:rFonts w:ascii="黑体" w:eastAsia="黑体"/>
      <w:b/>
      <w:bCs/>
      <w:sz w:val="28"/>
      <w:szCs w:val="32"/>
    </w:rPr>
  </w:style>
  <w:style w:type="paragraph" w:styleId="4">
    <w:name w:val="heading 4"/>
    <w:next w:val="1"/>
    <w:qFormat/>
    <w:uiPriority w:val="9"/>
    <w:pPr>
      <w:keepNext/>
      <w:keepLines/>
      <w:numPr>
        <w:ilvl w:val="3"/>
        <w:numId w:val="3"/>
      </w:numPr>
      <w:adjustRightInd w:val="0"/>
      <w:snapToGrid w:val="0"/>
      <w:spacing w:before="50" w:beforeLines="50" w:after="50" w:afterLines="50" w:line="240" w:lineRule="exact"/>
      <w:ind w:left="0"/>
      <w:outlineLvl w:val="3"/>
    </w:pPr>
    <w:rPr>
      <w:rFonts w:ascii="宋体" w:hAnsi="宋体" w:eastAsia="黑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widowControl w:val="0"/>
      <w:adjustRightInd/>
      <w:snapToGrid/>
      <w:spacing w:after="12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说明书正文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560" w:lineRule="exact"/>
      <w:ind w:firstLine="420" w:firstLineChars="200"/>
    </w:pPr>
  </w:style>
  <w:style w:type="paragraph" w:customStyle="1" w:styleId="16">
    <w:name w:val="表格"/>
    <w:basedOn w:val="17"/>
    <w:link w:val="18"/>
    <w:qFormat/>
    <w:uiPriority w:val="0"/>
    <w:pPr>
      <w:jc w:val="center"/>
    </w:pPr>
    <w:rPr>
      <w:szCs w:val="21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表格 Char"/>
    <w:basedOn w:val="11"/>
    <w:link w:val="16"/>
    <w:qFormat/>
    <w:uiPriority w:val="0"/>
    <w:rPr>
      <w:szCs w:val="21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20">
    <w:name w:val="图表名"/>
    <w:basedOn w:val="1"/>
    <w:link w:val="21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21">
    <w:name w:val="图表名 Char"/>
    <w:basedOn w:val="11"/>
    <w:link w:val="20"/>
    <w:qFormat/>
    <w:uiPriority w:val="0"/>
    <w:rPr>
      <w:rFonts w:ascii="Times New Roman" w:hAnsi="Times New Roman" w:cs="Times New Roman"/>
      <w:b/>
      <w:sz w:val="24"/>
      <w:szCs w:val="21"/>
    </w:rPr>
  </w:style>
  <w:style w:type="paragraph" w:customStyle="1" w:styleId="22">
    <w:name w:val="表头"/>
    <w:basedOn w:val="1"/>
    <w:qFormat/>
    <w:uiPriority w:val="0"/>
    <w:pPr>
      <w:spacing w:before="0" w:beforeAutospacing="0" w:after="0" w:afterAutospacing="0"/>
      <w:ind w:left="480" w:right="281" w:rightChars="117" w:firstLine="0" w:firstLineChars="0"/>
      <w:jc w:val="center"/>
    </w:pPr>
    <w:rPr>
      <w:b/>
      <w:color w:val="000000"/>
      <w:kern w:val="0"/>
      <w:sz w:val="21"/>
      <w:szCs w:val="21"/>
      <w:lang w:bidi="en-US"/>
    </w:rPr>
  </w:style>
  <w:style w:type="paragraph" w:customStyle="1" w:styleId="23">
    <w:name w:val="表格正文"/>
    <w:qFormat/>
    <w:uiPriority w:val="0"/>
    <w:pPr>
      <w:adjustRightInd w:val="0"/>
      <w:snapToGrid w:val="0"/>
      <w:jc w:val="center"/>
    </w:pPr>
    <w:rPr>
      <w:rFonts w:ascii="宋体" w:eastAsia="宋体" w:hAnsi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xyt</Company>
  <Pages>11</Pages>
  <Words>3826</Words>
  <Characters>4012</Characters>
  <Lines>27</Lines>
  <Paragraphs>7</Paragraphs>
  <TotalTime>2</TotalTime>
  <ScaleCrop>false</ScaleCrop>
  <LinksUpToDate>false</LinksUpToDate>
  <CharactersWithSpaces>4019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2023-11-08T08:13:00Z</dcterms:created>
  <dc:creator>Rainbow</dc:creator>
  <cp:lastModifiedBy>慕士塔格</cp:lastModifiedBy>
  <dcterms:modified xsi:type="dcterms:W3CDTF">2023-11-21T14:58:04Z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ECAD9E215FC846FEA608DA77EEF5AA37_13</vt:lpwstr>
  </property>
</Properties>
</file>