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left="6574" w:right="105" w:hanging="6533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34"/>
          <w:w w:val="97"/>
          <w:sz w:val="44"/>
          <w:szCs w:val="4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80" w:line="560" w:lineRule="exact"/>
        <w:ind w:left="6574" w:right="105" w:hanging="6533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34"/>
          <w:w w:val="9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4"/>
          <w:w w:val="97"/>
          <w:sz w:val="44"/>
          <w:szCs w:val="44"/>
        </w:rPr>
        <w:t>吴忠市利通区金积镇露田洼子村村庄</w:t>
      </w:r>
    </w:p>
    <w:p>
      <w:pPr>
        <w:pStyle w:val="4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2640" w:hanging="2640" w:hangingChars="6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（202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-2035年）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区位条件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露田洼子村位于金积镇西南部，北临郝渠村，南接青铜峡市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峡口镇，东靠芦沟闸村，西与大院子村接壤。村庄境内古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青高速、</w:t>
      </w:r>
      <w:r>
        <w:rPr>
          <w:rFonts w:hint="default" w:ascii="Times New Roman" w:hAnsi="Times New Roman" w:eastAsia="仿宋_GB2312" w:cs="Times New Roman"/>
          <w:spacing w:val="8"/>
          <w:sz w:val="32"/>
          <w:szCs w:val="32"/>
        </w:rPr>
        <w:t>303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省道（吴青公路）贯穿，村庄交通条件良好。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发展定位与目标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发展定位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96" w:firstLineChars="200"/>
        <w:textAlignment w:val="baseline"/>
        <w:outlineLvl w:val="1"/>
        <w:rPr>
          <w:rFonts w:hint="default" w:ascii="仿宋_GB2312" w:hAnsi="仿宋_GB2312" w:eastAsia="仿宋_GB2312" w:cs="仿宋_GB2312"/>
          <w:b/>
          <w:bCs/>
          <w:spacing w:val="14"/>
          <w:sz w:val="32"/>
          <w:szCs w:val="32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spacing w:val="14"/>
          <w:kern w:val="0"/>
          <w:sz w:val="32"/>
          <w:szCs w:val="32"/>
          <w:lang w:val="en-US" w:eastAsia="en-US" w:bidi="ar-SA"/>
        </w:rPr>
        <w:t>规划露田洼子村以优质粮食和冷凉蔬菜为主导产业，辐射带动周边村发展冷凉蔬菜等优势特色产业，推动蔬菜产业优化升级；依托董府，打造乡村休闲旅游产业为辅助产业，深度促进产村融合发展。将露田洼子村打造成为：</w:t>
      </w:r>
      <w:r>
        <w:rPr>
          <w:rFonts w:hint="default" w:ascii="仿宋_GB2312" w:hAnsi="仿宋_GB2312" w:eastAsia="仿宋_GB2312" w:cs="仿宋_GB2312"/>
          <w:b/>
          <w:bCs/>
          <w:spacing w:val="14"/>
          <w:sz w:val="32"/>
          <w:szCs w:val="32"/>
        </w:rPr>
        <w:t>优质粮食和现代化种植示范基地绿色郊野新村、美丽宜居乡村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发展目标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1．人口规模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露田洼子村户籍人口近期为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1421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人，远期为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1356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露田洼子村常住人口近期为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356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人，远期为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339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2．用地规模预测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至规划期末村庄建设用地总规模为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公顷，人均建设用地面积不超过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191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平方米，总建设用地面积保持不变。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3．经济规模预测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预测至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年露田洼子村农民人均收入达到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20000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元左右，至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2035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年达到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</w:rPr>
        <w:t>30000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</w:rPr>
        <w:t>元左右。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三、国土空间总体布局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（一）底线约束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1．永久基本农田保护红线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露田洼子村村域内落实永久基本农田面积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88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60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2．生态保护红线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历史文化保护线：董府为全国重点文物保护单位，保护范围为墙体两侧各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30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米，建设设控制地带为墙体保护范围外各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20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3．河湖管理范围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严格落实自然资源厅下发的河湖管理范围（水普内）划定成果和规模，露田洼子村村域内河湖管理范围（水普内）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02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（二）村庄建设边界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本次规划重点围绕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队、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队、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队、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队、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队、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队以及集中安置区和沿街商业，划定村庄建设边界，划定面积为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25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（三）国土空间格局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规划农业生产空间面积为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147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08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公顷；村庄建设空间面积为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25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公顷；生态保护空间面积为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39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（四）用地结构与规划布局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</w:pP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至规划期末，耕地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109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78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公顷，园地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59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公顷，林地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39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公顷，农业设施建设用地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69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公顷，居住用地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13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19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公顷，商业服务业用地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75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公顷，仓储用地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07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公顷，交通运输用地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16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85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公顷，工矿用地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43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公顷，公用设施用地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07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公顷，绿地与开敞空间用地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45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公顷，特殊用地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49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公顷，陆地水域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15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52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公顷。留白用地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0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pacing w:val="5"/>
          <w:sz w:val="32"/>
          <w:szCs w:val="32"/>
          <w:lang w:val="en-US" w:eastAsia="en-US"/>
        </w:rPr>
        <w:t>78</w:t>
      </w:r>
      <w:r>
        <w:rPr>
          <w:rFonts w:hint="default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公顷。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四、产业发展布局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（一）产业发展定位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规划确定露田洼子村以优质粮食和冷凉蔬菜为主导产业，辐射带动周边村发展大地蔬菜，推动以冷凉蔬菜为主的优势特色产业优化升级；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en-US"/>
        </w:rPr>
        <w:t>依托董府打造乡村休闲旅游产业为辅助产业，深度促进产村融合发展示范村。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（二）产业发展空间布局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8" w:firstLineChars="200"/>
        <w:jc w:val="right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规划形成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“一核吸引、两业发力、多区响应”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>产业</w:t>
      </w:r>
      <w:r>
        <w:rPr>
          <w:rFonts w:hint="eastAsia" w:ascii="仿宋_GB2312" w:hAnsi="仿宋_GB2312" w:eastAsia="仿宋_GB2312" w:cs="仿宋_GB2312"/>
          <w:spacing w:val="6"/>
          <w:sz w:val="30"/>
          <w:szCs w:val="30"/>
        </w:rPr>
        <w:t>局。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en-US"/>
        </w:rPr>
        <w:t>一核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en-US"/>
        </w:rPr>
        <w:t>:指以村部、董府等公共服务设施为核心，形成服务于全村及区域的综合服务中心，产业发展中心，打造村庄发展核心。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3" w:firstLineChars="200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en-US"/>
        </w:rPr>
        <w:t>两业：大力发展以冷凉蔬菜等绿色食品、优质粮食为主的现代化种植业、乡村旅游产业，形成产业合力，壮大村庄经济。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70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多区：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指以育苗基地以西、古青高速以南的区域主要打造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优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质粮食种植区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，以育苗基地以东，古青高速以北的区域主要打造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以冷凉蔬菜种植为主的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现代化种植示范区；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队及原奶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牛场、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队为组团形成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三个美丽宜居生活区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；将现状沿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303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省道（吴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青公路）的商业设施整治提升，统一风貌，形成为全村服务的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沿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街商业服务区；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队拆迁庄点打造为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物流集散区；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队拆迁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庄点打造为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农业综合服务区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。积极响应政策，遵守村两委的统一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领导，提升村民居住的满意度和幸福感。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五、国土空间综合整治与生态修复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（一）国土空间综合整治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1．农用地整理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规划提质改造村庄一般耕地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公顷，提高一般耕地农业生产基础设施配套程度，改善生态景观，提高粮食生产能力。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2．建设用地整理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拆除规划将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队和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队破旧、闲置宅基地，同时将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队拆迁庄点调整为商业用地和农业设施建设用地，将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队、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队拆迁庄点调整为沿街商业和物流仓储用地，至规划期末村庄建设用地总量保持不变。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3．集体经营性建设用地入市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52" w:firstLineChars="200"/>
        <w:textAlignment w:val="baseline"/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规划集体经营性建设用地面积为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57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六、居民点规划布局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（一）居民点布局方案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52" w:firstLineChars="200"/>
        <w:textAlignment w:val="baseline"/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至规划期末村庄宅基地总规模为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公顷，可容纳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304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户，其中保留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170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户，集中安置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134</w:t>
      </w:r>
      <w:r>
        <w:rPr>
          <w:rFonts w:hint="eastAsia" w:ascii="仿宋_GB2312" w:hAnsi="仿宋_GB2312" w:eastAsia="仿宋_GB2312" w:cs="仿宋_GB2312"/>
          <w:spacing w:val="3"/>
          <w:position w:val="15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（二）建筑设计引导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1．农房设计指引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52" w:firstLineChars="200"/>
        <w:textAlignment w:val="baseline"/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  <w:t>此次规划新建集中安置区农房为二层院落。建筑立面丰富，功能空间多样，体现出新农村新面貌。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2．公共建筑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52" w:firstLineChars="200"/>
        <w:textAlignment w:val="baseline"/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  <w:t>公共建筑以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  <w:t>层为主，最高不超过</w:t>
      </w:r>
      <w:r>
        <w:rPr>
          <w:rFonts w:hint="default" w:ascii="Times New Roman" w:hAnsi="Times New Roman" w:eastAsia="仿宋_GB2312" w:cs="Times New Roman"/>
          <w:spacing w:val="3"/>
          <w:position w:val="15"/>
          <w:sz w:val="32"/>
          <w:szCs w:val="32"/>
        </w:rPr>
        <w:t>3</w:t>
      </w:r>
      <w:r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  <w:t>层，建筑色彩以赭石色、米黄色真石漆为主墙面，坡屋顶采用橘红色琉璃瓦片。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 w:firstLineChars="200"/>
        <w:textAlignment w:val="baseline"/>
        <w:outlineLvl w:val="1"/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pacing w:val="5"/>
          <w:sz w:val="32"/>
          <w:szCs w:val="32"/>
        </w:rPr>
        <w:t>（三）村庄风貌引导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1．公共空间指引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52" w:firstLineChars="200"/>
        <w:textAlignment w:val="baseline"/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  <w:t>在村庄入口处新建入口标识一处，上面写“露田洼子村”、“冷凉蔬菜基地”的字样，既有特色又醒目，吸引过往的市民驻足。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200" w:firstLine="639" w:firstLineChars="200"/>
        <w:textAlignment w:val="baseline"/>
        <w:outlineLvl w:val="1"/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2"/>
          <w:szCs w:val="32"/>
        </w:rPr>
        <w:t>2．绿化景观设计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firstLine="652" w:firstLineChars="200"/>
        <w:textAlignment w:val="baseline"/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  <w:t>公共活动场所整治时保留现有场地上的高大乔木及成片林木、植被，对住宅房前屋后的空闲地进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pacing w:val="3"/>
          <w:position w:val="15"/>
          <w:sz w:val="32"/>
          <w:szCs w:val="32"/>
        </w:rPr>
        <w:t>行绿化美化，在绿化种植中采用本地种植，结合游憩空间，形成开放的邻里交往场所。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</w:t>
      </w:r>
      <w:r>
        <w:rPr>
          <w:rFonts w:hint="default" w:ascii="黑体" w:hAnsi="黑体" w:eastAsia="黑体" w:cs="黑体"/>
          <w:sz w:val="32"/>
          <w:szCs w:val="32"/>
        </w:rPr>
        <w:t>规划实施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firstLine="652" w:firstLineChars="200"/>
        <w:textAlignment w:val="baseline"/>
        <w:outlineLvl w:val="0"/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</w:pP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近期建设内容共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5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大类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19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小项，总投资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3746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万元。其中：基础设施类投资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600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万元、公共服务设施类投资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1016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万元、居民点建设类投资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390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万元、国土整治与生态保护修复类投资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310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万元；产业规划类投资</w:t>
      </w:r>
      <w:r>
        <w:rPr>
          <w:rFonts w:hint="default" w:ascii="Times New Roman" w:hAnsi="Times New Roman" w:eastAsia="仿宋_GB2312" w:cs="Times New Roman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1430</w:t>
      </w:r>
      <w:r>
        <w:rPr>
          <w:rFonts w:hint="default" w:ascii="仿宋_GB2312" w:hAnsi="仿宋_GB2312" w:eastAsia="仿宋_GB2312" w:cs="仿宋_GB2312"/>
          <w:snapToGrid w:val="0"/>
          <w:color w:val="000000"/>
          <w:spacing w:val="3"/>
          <w:kern w:val="0"/>
          <w:position w:val="15"/>
          <w:sz w:val="32"/>
          <w:szCs w:val="32"/>
          <w:lang w:val="en-US" w:eastAsia="en-US" w:bidi="ar-SA"/>
        </w:rPr>
        <w:t>万元。</w:t>
      </w:r>
    </w:p>
    <w:sectPr>
      <w:pgSz w:w="11906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FCA06"/>
    <w:multiLevelType w:val="singleLevel"/>
    <w:tmpl w:val="9FFFCA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34FDCC"/>
    <w:multiLevelType w:val="singleLevel"/>
    <w:tmpl w:val="F734FD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3F1F0B6"/>
    <w:multiLevelType w:val="singleLevel"/>
    <w:tmpl w:val="63F1F0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0M2VmODhiYzVlYWQ5ZTEzN2U2MjEyOGI2YTgzMjYifQ=="/>
  </w:docVars>
  <w:rsids>
    <w:rsidRoot w:val="00000000"/>
    <w:rsid w:val="0DD26630"/>
    <w:rsid w:val="10B858B3"/>
    <w:rsid w:val="5C9F2D6E"/>
    <w:rsid w:val="654C7E83"/>
    <w:rsid w:val="683D69E8"/>
    <w:rsid w:val="73BF1C44"/>
    <w:rsid w:val="7EBD62BB"/>
    <w:rsid w:val="7FFF2CE6"/>
    <w:rsid w:val="FFFF8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1936</Words>
  <Characters>2084</Characters>
  <TotalTime>14</TotalTime>
  <ScaleCrop>false</ScaleCrop>
  <LinksUpToDate>false</LinksUpToDate>
  <CharactersWithSpaces>2084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2023-11-14T10:12:00Z</dcterms:created>
  <dc:creator>Admin</dc:creator>
  <cp:lastModifiedBy>Administrator</cp:lastModifiedBy>
  <dcterms:modified xsi:type="dcterms:W3CDTF">2023-11-21T07:21:00Z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2023-11-20T18:44:09Z</vt:filetime>
  </property>
  <property fmtid="{D5CDD505-2E9C-101B-9397-08002B2CF9AE}" pid="4" name="KSOProductBuildVer">
    <vt:lpwstr>2052-12.1.0.15374</vt:lpwstr>
  </property>
  <property fmtid="{D5CDD505-2E9C-101B-9397-08002B2CF9AE}" pid="5" name="ICV">
    <vt:lpwstr>45C07FF64805490EB149EAE66A499F2F_13</vt:lpwstr>
  </property>
</Properties>
</file>