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val="0"/>
        <w:topLinePunct w:val="0"/>
        <w:autoSpaceDE w:val="0"/>
        <w:autoSpaceDN w:val="0"/>
        <w:bidi w:val="0"/>
        <w:adjustRightInd w:val="0"/>
        <w:snapToGrid w:val="0"/>
        <w:spacing w:line="560" w:lineRule="exact"/>
        <w:ind w:left="0" w:right="0"/>
        <w:jc w:val="center"/>
        <w:textAlignment w:val="baseline"/>
        <w:outlineLvl w:val="0"/>
        <w:rPr>
          <w:rFonts w:hint="eastAsia" w:ascii="方正小标宋简体" w:hAnsi="方正小标宋简体" w:eastAsia="方正小标宋简体" w:cs="方正小标宋简体"/>
          <w:spacing w:val="1"/>
          <w:sz w:val="44"/>
          <w:szCs w:val="44"/>
          <w14:textOutline w14:w="7282" w14:cap="sq" w14:cmpd="sng">
            <w14:solidFill>
              <w14:srgbClr w14:val="000000"/>
            </w14:solidFill>
            <w14:prstDash w14:val="solid"/>
            <w14:bevel/>
          </w14:textOutline>
        </w:rPr>
      </w:pPr>
      <w:bookmarkStart w:id="0" w:name="_GoBack"/>
      <w:bookmarkEnd w:id="0"/>
    </w:p>
    <w:p>
      <w:pPr>
        <w:keepNext w:val="0"/>
        <w:keepLines w:val="0"/>
        <w:pageBreakBefore w:val="0"/>
        <w:widowControl/>
        <w:kinsoku/>
        <w:wordWrap/>
        <w:overflowPunct w:val="0"/>
        <w:topLinePunct w:val="0"/>
        <w:autoSpaceDE w:val="0"/>
        <w:autoSpaceDN w:val="0"/>
        <w:bidi w:val="0"/>
        <w:adjustRightInd w:val="0"/>
        <w:snapToGrid w:val="0"/>
        <w:spacing w:line="560" w:lineRule="exact"/>
        <w:jc w:val="center"/>
        <w:textAlignment w:val="baseline"/>
        <w:rPr>
          <w:rFonts w:hint="eastAsia" w:ascii="方正小标宋简体" w:hAnsi="方正小标宋简体" w:eastAsia="方正小标宋简体" w:cs="方正小标宋简体"/>
          <w:spacing w:val="-12"/>
          <w:sz w:val="44"/>
          <w:szCs w:val="44"/>
        </w:rPr>
      </w:pPr>
      <w:r>
        <w:rPr>
          <w:rFonts w:hint="eastAsia" w:ascii="方正小标宋简体" w:hAnsi="方正小标宋简体" w:eastAsia="方正小标宋简体" w:cs="方正小标宋简体"/>
          <w:spacing w:val="-12"/>
          <w:sz w:val="44"/>
          <w:szCs w:val="44"/>
        </w:rPr>
        <w:t>吴忠市利通区金积镇马家桥村村庄规划</w:t>
      </w:r>
    </w:p>
    <w:p>
      <w:pPr>
        <w:pStyle w:val="4"/>
        <w:pageBreakBefore w:val="0"/>
        <w:widowControl w:val="0"/>
        <w:kinsoku/>
        <w:wordWrap/>
        <w:overflowPunct/>
        <w:topLinePunct w:val="0"/>
        <w:autoSpaceDE/>
        <w:autoSpaceDN/>
        <w:bidi w:val="0"/>
        <w:adjustRightInd/>
        <w:snapToGrid/>
        <w:spacing w:before="0" w:beforeLines="0" w:after="0" w:afterLines="0" w:line="560" w:lineRule="exact"/>
        <w:ind w:left="2640" w:hanging="2640" w:hangingChars="600"/>
        <w:jc w:val="center"/>
        <w:textAlignment w:val="auto"/>
        <w:rPr>
          <w:rFonts w:hint="default" w:ascii="Times New Roman" w:hAnsi="Times New Roman" w:eastAsia="方正小标宋简体" w:cs="Times New Roman"/>
          <w:b w:val="0"/>
          <w:bCs/>
          <w:sz w:val="44"/>
          <w:szCs w:val="44"/>
        </w:rPr>
      </w:pPr>
      <w:r>
        <w:rPr>
          <w:rFonts w:hint="default" w:ascii="Times New Roman" w:hAnsi="Times New Roman" w:eastAsia="方正小标宋简体" w:cs="Times New Roman"/>
          <w:b w:val="0"/>
          <w:bCs/>
          <w:sz w:val="44"/>
          <w:szCs w:val="44"/>
        </w:rPr>
        <w:t>（202</w:t>
      </w:r>
      <w:r>
        <w:rPr>
          <w:rFonts w:hint="default" w:ascii="Times New Roman" w:hAnsi="Times New Roman" w:eastAsia="方正小标宋简体" w:cs="Times New Roman"/>
          <w:b w:val="0"/>
          <w:bCs/>
          <w:sz w:val="44"/>
          <w:szCs w:val="44"/>
          <w:lang w:val="en-US" w:eastAsia="zh-CN"/>
        </w:rPr>
        <w:t>3</w:t>
      </w:r>
      <w:r>
        <w:rPr>
          <w:rFonts w:hint="default" w:ascii="Times New Roman" w:hAnsi="Times New Roman" w:eastAsia="方正小标宋简体" w:cs="Times New Roman"/>
          <w:b w:val="0"/>
          <w:bCs/>
          <w:sz w:val="44"/>
          <w:szCs w:val="44"/>
        </w:rPr>
        <w:t>-2035年）</w:t>
      </w:r>
    </w:p>
    <w:p>
      <w:pPr>
        <w:rPr>
          <w:rFonts w:hint="default"/>
        </w:rPr>
      </w:pPr>
    </w:p>
    <w:p>
      <w:pPr>
        <w:rPr>
          <w:rFonts w:hint="default"/>
        </w:rPr>
      </w:pP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黑体" w:hAnsi="黑体" w:eastAsia="黑体" w:cs="黑体"/>
          <w:sz w:val="32"/>
          <w:szCs w:val="32"/>
        </w:rPr>
      </w:pPr>
      <w:r>
        <w:rPr>
          <w:rFonts w:hint="eastAsia" w:ascii="黑体" w:hAnsi="黑体" w:eastAsia="黑体" w:cs="黑体"/>
          <w:sz w:val="32"/>
          <w:szCs w:val="32"/>
        </w:rPr>
        <w:t>一、现状概述</w:t>
      </w:r>
    </w:p>
    <w:p>
      <w:pPr>
        <w:keepNext w:val="0"/>
        <w:keepLines w:val="0"/>
        <w:pageBreakBefore w:val="0"/>
        <w:widowControl/>
        <w:kinsoku/>
        <w:wordWrap/>
        <w:overflowPunct w:val="0"/>
        <w:topLinePunct w:val="0"/>
        <w:autoSpaceDE w:val="0"/>
        <w:autoSpaceDN w:val="0"/>
        <w:bidi w:val="0"/>
        <w:adjustRightInd w:val="0"/>
        <w:snapToGrid w:val="0"/>
        <w:spacing w:line="560" w:lineRule="exact"/>
        <w:ind w:left="0" w:right="0" w:firstLine="566"/>
        <w:jc w:val="both"/>
        <w:textAlignment w:val="baseline"/>
        <w:rPr>
          <w:rFonts w:hint="eastAsia" w:ascii="仿宋_GB2312" w:hAnsi="仿宋_GB2312" w:eastAsia="仿宋_GB2312" w:cs="仿宋_GB2312"/>
          <w:sz w:val="32"/>
          <w:szCs w:val="32"/>
        </w:rPr>
      </w:pPr>
      <w:r>
        <w:rPr>
          <w:rFonts w:hint="eastAsia" w:ascii="仿宋_GB2312" w:hAnsi="仿宋_GB2312" w:eastAsia="仿宋_GB2312" w:cs="仿宋_GB2312"/>
          <w:spacing w:val="-4"/>
          <w:sz w:val="32"/>
          <w:szCs w:val="32"/>
        </w:rPr>
        <w:t>马家桥村位于镇区南侧，其北接西门村，南接芦沟闸村，东</w:t>
      </w:r>
      <w:r>
        <w:rPr>
          <w:rFonts w:hint="eastAsia" w:ascii="仿宋_GB2312" w:hAnsi="仿宋_GB2312" w:eastAsia="仿宋_GB2312" w:cs="仿宋_GB2312"/>
          <w:spacing w:val="-5"/>
          <w:sz w:val="32"/>
          <w:szCs w:val="32"/>
        </w:rPr>
        <w:t>接梨</w:t>
      </w:r>
      <w:r>
        <w:rPr>
          <w:rFonts w:hint="eastAsia" w:ascii="仿宋_GB2312" w:hAnsi="仿宋_GB2312" w:eastAsia="仿宋_GB2312" w:cs="仿宋_GB2312"/>
          <w:spacing w:val="-2"/>
          <w:sz w:val="32"/>
          <w:szCs w:val="32"/>
        </w:rPr>
        <w:t>花桥村，南接田桥村，区位优势明显。村域国土总面积为</w:t>
      </w:r>
      <w:r>
        <w:rPr>
          <w:rFonts w:hint="default" w:ascii="Times New Roman" w:hAnsi="Times New Roman" w:eastAsia="仿宋_GB2312" w:cs="Times New Roman"/>
          <w:spacing w:val="-2"/>
          <w:sz w:val="32"/>
          <w:szCs w:val="32"/>
        </w:rPr>
        <w:t>317</w:t>
      </w:r>
      <w:r>
        <w:rPr>
          <w:rFonts w:hint="eastAsia" w:ascii="仿宋_GB2312" w:hAnsi="仿宋_GB2312" w:eastAsia="仿宋_GB2312" w:cs="仿宋_GB2312"/>
          <w:spacing w:val="-2"/>
          <w:sz w:val="32"/>
          <w:szCs w:val="32"/>
        </w:rPr>
        <w:t>.</w:t>
      </w:r>
      <w:r>
        <w:rPr>
          <w:rFonts w:hint="default" w:ascii="Times New Roman" w:hAnsi="Times New Roman" w:eastAsia="仿宋_GB2312" w:cs="Times New Roman"/>
          <w:spacing w:val="-2"/>
          <w:sz w:val="32"/>
          <w:szCs w:val="32"/>
        </w:rPr>
        <w:t>08</w:t>
      </w:r>
      <w:r>
        <w:rPr>
          <w:rFonts w:hint="eastAsia" w:ascii="仿宋_GB2312" w:hAnsi="仿宋_GB2312" w:eastAsia="仿宋_GB2312" w:cs="仿宋_GB2312"/>
          <w:spacing w:val="-2"/>
          <w:sz w:val="32"/>
          <w:szCs w:val="32"/>
        </w:rPr>
        <w:t>公</w:t>
      </w:r>
      <w:r>
        <w:rPr>
          <w:rFonts w:hint="eastAsia" w:ascii="仿宋_GB2312" w:hAnsi="仿宋_GB2312" w:eastAsia="仿宋_GB2312" w:cs="仿宋_GB2312"/>
          <w:spacing w:val="-3"/>
          <w:sz w:val="32"/>
          <w:szCs w:val="32"/>
        </w:rPr>
        <w:t>顷（</w:t>
      </w:r>
      <w:r>
        <w:rPr>
          <w:rFonts w:hint="default" w:ascii="Times New Roman" w:hAnsi="Times New Roman" w:eastAsia="仿宋_GB2312" w:cs="Times New Roman"/>
          <w:spacing w:val="-3"/>
          <w:sz w:val="32"/>
          <w:szCs w:val="32"/>
        </w:rPr>
        <w:t>4756</w:t>
      </w:r>
      <w:r>
        <w:rPr>
          <w:rFonts w:hint="eastAsia" w:ascii="仿宋_GB2312" w:hAnsi="仿宋_GB2312" w:eastAsia="仿宋_GB2312" w:cs="仿宋_GB2312"/>
          <w:spacing w:val="-3"/>
          <w:sz w:val="32"/>
          <w:szCs w:val="32"/>
        </w:rPr>
        <w:t>.</w:t>
      </w:r>
      <w:r>
        <w:rPr>
          <w:rFonts w:hint="default" w:ascii="Times New Roman" w:hAnsi="Times New Roman" w:eastAsia="仿宋_GB2312" w:cs="Times New Roman"/>
          <w:spacing w:val="-3"/>
          <w:sz w:val="32"/>
          <w:szCs w:val="32"/>
        </w:rPr>
        <w:t>2</w:t>
      </w:r>
      <w:r>
        <w:rPr>
          <w:rFonts w:hint="eastAsia" w:ascii="仿宋_GB2312" w:hAnsi="仿宋_GB2312" w:eastAsia="仿宋_GB2312" w:cs="仿宋_GB2312"/>
          <w:spacing w:val="-3"/>
          <w:sz w:val="32"/>
          <w:szCs w:val="32"/>
        </w:rPr>
        <w:t>亩）。现辖</w:t>
      </w:r>
      <w:r>
        <w:rPr>
          <w:rFonts w:hint="default" w:ascii="Times New Roman" w:hAnsi="Times New Roman" w:eastAsia="仿宋_GB2312" w:cs="Times New Roman"/>
          <w:spacing w:val="-3"/>
          <w:sz w:val="32"/>
          <w:szCs w:val="32"/>
        </w:rPr>
        <w:t>11</w:t>
      </w:r>
      <w:r>
        <w:rPr>
          <w:rFonts w:hint="eastAsia" w:ascii="仿宋_GB2312" w:hAnsi="仿宋_GB2312" w:eastAsia="仿宋_GB2312" w:cs="仿宋_GB2312"/>
          <w:spacing w:val="-3"/>
          <w:sz w:val="32"/>
          <w:szCs w:val="32"/>
        </w:rPr>
        <w:t>个村民小组，截至</w:t>
      </w:r>
      <w:r>
        <w:rPr>
          <w:rFonts w:hint="default" w:ascii="Times New Roman" w:hAnsi="Times New Roman" w:eastAsia="仿宋_GB2312" w:cs="Times New Roman"/>
          <w:spacing w:val="-3"/>
          <w:sz w:val="32"/>
          <w:szCs w:val="32"/>
        </w:rPr>
        <w:t>2022</w:t>
      </w:r>
      <w:r>
        <w:rPr>
          <w:rFonts w:hint="eastAsia" w:ascii="仿宋_GB2312" w:hAnsi="仿宋_GB2312" w:eastAsia="仿宋_GB2312" w:cs="仿宋_GB2312"/>
          <w:spacing w:val="-3"/>
          <w:sz w:val="32"/>
          <w:szCs w:val="32"/>
        </w:rPr>
        <w:t>年底，全村户籍</w:t>
      </w:r>
      <w:r>
        <w:rPr>
          <w:rFonts w:hint="eastAsia" w:ascii="仿宋_GB2312" w:hAnsi="仿宋_GB2312" w:eastAsia="仿宋_GB2312" w:cs="仿宋_GB2312"/>
          <w:spacing w:val="-5"/>
          <w:sz w:val="32"/>
          <w:szCs w:val="32"/>
        </w:rPr>
        <w:t>总人口</w:t>
      </w:r>
      <w:r>
        <w:rPr>
          <w:rFonts w:hint="default" w:ascii="Times New Roman" w:hAnsi="Times New Roman" w:eastAsia="仿宋_GB2312" w:cs="Times New Roman"/>
          <w:spacing w:val="-5"/>
          <w:sz w:val="32"/>
          <w:szCs w:val="32"/>
        </w:rPr>
        <w:t>650</w:t>
      </w:r>
      <w:r>
        <w:rPr>
          <w:rFonts w:hint="eastAsia" w:ascii="仿宋_GB2312" w:hAnsi="仿宋_GB2312" w:eastAsia="仿宋_GB2312" w:cs="仿宋_GB2312"/>
          <w:spacing w:val="-5"/>
          <w:sz w:val="32"/>
          <w:szCs w:val="32"/>
        </w:rPr>
        <w:t>户</w:t>
      </w:r>
      <w:r>
        <w:rPr>
          <w:rFonts w:hint="default" w:ascii="Times New Roman" w:hAnsi="Times New Roman" w:eastAsia="仿宋_GB2312" w:cs="Times New Roman"/>
          <w:spacing w:val="-5"/>
          <w:sz w:val="32"/>
          <w:szCs w:val="32"/>
        </w:rPr>
        <w:t>3043</w:t>
      </w:r>
      <w:r>
        <w:rPr>
          <w:rFonts w:hint="eastAsia" w:ascii="仿宋_GB2312" w:hAnsi="仿宋_GB2312" w:eastAsia="仿宋_GB2312" w:cs="仿宋_GB2312"/>
          <w:spacing w:val="-5"/>
          <w:sz w:val="32"/>
          <w:szCs w:val="32"/>
        </w:rPr>
        <w:t>人，常住总人口</w:t>
      </w:r>
      <w:r>
        <w:rPr>
          <w:rFonts w:hint="default" w:ascii="Times New Roman" w:hAnsi="Times New Roman" w:eastAsia="仿宋_GB2312" w:cs="Times New Roman"/>
          <w:spacing w:val="-5"/>
          <w:sz w:val="32"/>
          <w:szCs w:val="32"/>
        </w:rPr>
        <w:t>280</w:t>
      </w:r>
      <w:r>
        <w:rPr>
          <w:rFonts w:hint="eastAsia" w:ascii="仿宋_GB2312" w:hAnsi="仿宋_GB2312" w:eastAsia="仿宋_GB2312" w:cs="仿宋_GB2312"/>
          <w:spacing w:val="-5"/>
          <w:sz w:val="32"/>
          <w:szCs w:val="32"/>
        </w:rPr>
        <w:t>户</w:t>
      </w:r>
      <w:r>
        <w:rPr>
          <w:rFonts w:hint="default" w:ascii="Times New Roman" w:hAnsi="Times New Roman" w:eastAsia="仿宋_GB2312" w:cs="Times New Roman"/>
          <w:spacing w:val="-5"/>
          <w:sz w:val="32"/>
          <w:szCs w:val="32"/>
        </w:rPr>
        <w:t>708</w:t>
      </w:r>
      <w:r>
        <w:rPr>
          <w:rFonts w:hint="eastAsia" w:ascii="仿宋_GB2312" w:hAnsi="仿宋_GB2312" w:eastAsia="仿宋_GB2312" w:cs="仿宋_GB2312"/>
          <w:spacing w:val="-5"/>
          <w:sz w:val="32"/>
          <w:szCs w:val="32"/>
        </w:rPr>
        <w:t>人。</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黑体" w:hAnsi="黑体" w:eastAsia="黑体" w:cs="黑体"/>
          <w:sz w:val="32"/>
          <w:szCs w:val="32"/>
        </w:rPr>
      </w:pPr>
      <w:r>
        <w:rPr>
          <w:rFonts w:hint="eastAsia" w:ascii="黑体" w:hAnsi="黑体" w:eastAsia="黑体" w:cs="黑体"/>
          <w:sz w:val="32"/>
          <w:szCs w:val="32"/>
        </w:rPr>
        <w:t>二、村庄类型</w:t>
      </w:r>
    </w:p>
    <w:p>
      <w:pPr>
        <w:keepNext w:val="0"/>
        <w:keepLines w:val="0"/>
        <w:pageBreakBefore w:val="0"/>
        <w:widowControl/>
        <w:kinsoku/>
        <w:wordWrap/>
        <w:overflowPunct w:val="0"/>
        <w:topLinePunct w:val="0"/>
        <w:autoSpaceDE w:val="0"/>
        <w:autoSpaceDN w:val="0"/>
        <w:bidi w:val="0"/>
        <w:adjustRightInd w:val="0"/>
        <w:snapToGrid w:val="0"/>
        <w:spacing w:line="560" w:lineRule="exact"/>
        <w:ind w:left="0" w:right="0" w:firstLine="566"/>
        <w:jc w:val="both"/>
        <w:textAlignment w:val="baseline"/>
        <w:rPr>
          <w:rFonts w:hint="eastAsia" w:ascii="仿宋_GB2312" w:hAnsi="仿宋_GB2312" w:eastAsia="仿宋_GB2312" w:cs="仿宋_GB2312"/>
          <w:spacing w:val="-4"/>
          <w:sz w:val="32"/>
          <w:szCs w:val="32"/>
        </w:rPr>
      </w:pPr>
      <w:r>
        <w:rPr>
          <w:rFonts w:hint="eastAsia" w:ascii="仿宋_GB2312" w:hAnsi="仿宋_GB2312" w:eastAsia="仿宋_GB2312" w:cs="仿宋_GB2312"/>
          <w:spacing w:val="-4"/>
          <w:sz w:val="32"/>
          <w:szCs w:val="32"/>
        </w:rPr>
        <w:t>根据《吴忠市国土空间总体规划（</w:t>
      </w:r>
      <w:r>
        <w:rPr>
          <w:rFonts w:hint="default" w:ascii="Times New Roman" w:hAnsi="Times New Roman" w:eastAsia="仿宋_GB2312" w:cs="Times New Roman"/>
          <w:spacing w:val="-4"/>
          <w:sz w:val="32"/>
          <w:szCs w:val="32"/>
        </w:rPr>
        <w:t>2021</w:t>
      </w:r>
      <w:r>
        <w:rPr>
          <w:rFonts w:hint="eastAsia" w:ascii="仿宋_GB2312" w:hAnsi="仿宋_GB2312" w:eastAsia="仿宋_GB2312" w:cs="仿宋_GB2312"/>
          <w:spacing w:val="-4"/>
          <w:sz w:val="32"/>
          <w:szCs w:val="32"/>
        </w:rPr>
        <w:t>-</w:t>
      </w:r>
      <w:r>
        <w:rPr>
          <w:rFonts w:hint="default" w:ascii="Times New Roman" w:hAnsi="Times New Roman" w:eastAsia="仿宋_GB2312" w:cs="Times New Roman"/>
          <w:spacing w:val="-4"/>
          <w:sz w:val="32"/>
          <w:szCs w:val="32"/>
        </w:rPr>
        <w:t>2035</w:t>
      </w:r>
      <w:r>
        <w:rPr>
          <w:rFonts w:hint="eastAsia" w:ascii="仿宋_GB2312" w:hAnsi="仿宋_GB2312" w:eastAsia="仿宋_GB2312" w:cs="仿宋_GB2312"/>
          <w:spacing w:val="-4"/>
          <w:sz w:val="32"/>
          <w:szCs w:val="32"/>
        </w:rPr>
        <w:t>年）》和《吴忠市村庄规划分类指导意见》，马家桥村划分为集聚提升类村庄，村庄长期发展潜力大，现状资源禀赋良好，临近镇区，区位条件与交通优势明显。</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黑体" w:hAnsi="黑体" w:eastAsia="黑体" w:cs="黑体"/>
          <w:sz w:val="32"/>
          <w:szCs w:val="32"/>
        </w:rPr>
      </w:pPr>
      <w:r>
        <w:rPr>
          <w:rFonts w:hint="eastAsia" w:ascii="黑体" w:hAnsi="黑体" w:eastAsia="黑体" w:cs="黑体"/>
          <w:sz w:val="32"/>
          <w:szCs w:val="32"/>
        </w:rPr>
        <w:t>三、规划范围</w:t>
      </w:r>
    </w:p>
    <w:p>
      <w:pPr>
        <w:keepNext w:val="0"/>
        <w:keepLines w:val="0"/>
        <w:pageBreakBefore w:val="0"/>
        <w:widowControl/>
        <w:kinsoku/>
        <w:wordWrap/>
        <w:overflowPunct w:val="0"/>
        <w:topLinePunct w:val="0"/>
        <w:autoSpaceDE w:val="0"/>
        <w:autoSpaceDN w:val="0"/>
        <w:bidi w:val="0"/>
        <w:adjustRightInd w:val="0"/>
        <w:snapToGrid w:val="0"/>
        <w:spacing w:line="560" w:lineRule="exact"/>
        <w:ind w:left="0" w:right="0" w:firstLine="566"/>
        <w:jc w:val="both"/>
        <w:textAlignment w:val="baseline"/>
        <w:rPr>
          <w:rFonts w:hint="eastAsia" w:ascii="仿宋_GB2312" w:hAnsi="仿宋_GB2312" w:eastAsia="仿宋_GB2312" w:cs="仿宋_GB2312"/>
          <w:spacing w:val="-4"/>
          <w:sz w:val="32"/>
          <w:szCs w:val="32"/>
        </w:rPr>
      </w:pPr>
      <w:r>
        <w:rPr>
          <w:rFonts w:hint="eastAsia" w:ascii="仿宋_GB2312" w:hAnsi="仿宋_GB2312" w:eastAsia="仿宋_GB2312" w:cs="仿宋_GB2312"/>
          <w:spacing w:val="-4"/>
          <w:sz w:val="32"/>
          <w:szCs w:val="32"/>
        </w:rPr>
        <w:t>本次规划编制范围为吴忠市利通区金积镇马家桥村村域行政范围，以吴忠市</w:t>
      </w:r>
      <w:r>
        <w:rPr>
          <w:rFonts w:hint="default" w:ascii="Times New Roman" w:hAnsi="Times New Roman" w:eastAsia="仿宋_GB2312" w:cs="Times New Roman"/>
          <w:spacing w:val="-4"/>
          <w:sz w:val="32"/>
          <w:szCs w:val="32"/>
        </w:rPr>
        <w:t>2022</w:t>
      </w:r>
      <w:r>
        <w:rPr>
          <w:rFonts w:hint="eastAsia" w:ascii="仿宋_GB2312" w:hAnsi="仿宋_GB2312" w:eastAsia="仿宋_GB2312" w:cs="仿宋_GB2312"/>
          <w:spacing w:val="-4"/>
          <w:sz w:val="32"/>
          <w:szCs w:val="32"/>
        </w:rPr>
        <w:t>年国土变更数据为准，规划村域国土总面积为</w:t>
      </w:r>
      <w:r>
        <w:rPr>
          <w:rFonts w:hint="default" w:ascii="Times New Roman" w:hAnsi="Times New Roman" w:eastAsia="仿宋_GB2312" w:cs="Times New Roman"/>
          <w:spacing w:val="-4"/>
          <w:sz w:val="32"/>
          <w:szCs w:val="32"/>
        </w:rPr>
        <w:t>317</w:t>
      </w:r>
      <w:r>
        <w:rPr>
          <w:rFonts w:hint="eastAsia" w:ascii="仿宋_GB2312" w:hAnsi="仿宋_GB2312" w:eastAsia="仿宋_GB2312" w:cs="仿宋_GB2312"/>
          <w:spacing w:val="-4"/>
          <w:sz w:val="32"/>
          <w:szCs w:val="32"/>
        </w:rPr>
        <w:t>.</w:t>
      </w:r>
      <w:r>
        <w:rPr>
          <w:rFonts w:hint="default" w:ascii="Times New Roman" w:hAnsi="Times New Roman" w:eastAsia="仿宋_GB2312" w:cs="Times New Roman"/>
          <w:spacing w:val="-4"/>
          <w:sz w:val="32"/>
          <w:szCs w:val="32"/>
        </w:rPr>
        <w:t>08</w:t>
      </w:r>
      <w:r>
        <w:rPr>
          <w:rFonts w:hint="eastAsia" w:ascii="仿宋_GB2312" w:hAnsi="仿宋_GB2312" w:eastAsia="仿宋_GB2312" w:cs="仿宋_GB2312"/>
          <w:spacing w:val="-4"/>
          <w:sz w:val="32"/>
          <w:szCs w:val="32"/>
        </w:rPr>
        <w:t>公顷（</w:t>
      </w:r>
      <w:r>
        <w:rPr>
          <w:rFonts w:hint="default" w:ascii="Times New Roman" w:hAnsi="Times New Roman" w:eastAsia="仿宋_GB2312" w:cs="Times New Roman"/>
          <w:spacing w:val="-4"/>
          <w:sz w:val="32"/>
          <w:szCs w:val="32"/>
        </w:rPr>
        <w:t>4756</w:t>
      </w:r>
      <w:r>
        <w:rPr>
          <w:rFonts w:hint="eastAsia" w:ascii="仿宋_GB2312" w:hAnsi="仿宋_GB2312" w:eastAsia="仿宋_GB2312" w:cs="仿宋_GB2312"/>
          <w:spacing w:val="-4"/>
          <w:sz w:val="32"/>
          <w:szCs w:val="32"/>
        </w:rPr>
        <w:t>.</w:t>
      </w:r>
      <w:r>
        <w:rPr>
          <w:rFonts w:hint="default" w:ascii="Times New Roman" w:hAnsi="Times New Roman" w:eastAsia="仿宋_GB2312" w:cs="Times New Roman"/>
          <w:spacing w:val="-4"/>
          <w:sz w:val="32"/>
          <w:szCs w:val="32"/>
        </w:rPr>
        <w:t>2</w:t>
      </w:r>
      <w:r>
        <w:rPr>
          <w:rFonts w:hint="eastAsia" w:ascii="仿宋_GB2312" w:hAnsi="仿宋_GB2312" w:eastAsia="仿宋_GB2312" w:cs="仿宋_GB2312"/>
          <w:spacing w:val="-4"/>
          <w:sz w:val="32"/>
          <w:szCs w:val="32"/>
        </w:rPr>
        <w:t>亩）。</w:t>
      </w:r>
    </w:p>
    <w:p>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textAlignment w:val="baseline"/>
        <w:rPr>
          <w:rFonts w:hint="eastAsia" w:ascii="黑体" w:hAnsi="黑体" w:eastAsia="黑体" w:cs="黑体"/>
          <w:sz w:val="32"/>
          <w:szCs w:val="32"/>
        </w:rPr>
      </w:pPr>
      <w:r>
        <w:rPr>
          <w:rFonts w:hint="eastAsia" w:ascii="黑体" w:hAnsi="黑体" w:eastAsia="黑体" w:cs="黑体"/>
          <w:sz w:val="32"/>
          <w:szCs w:val="32"/>
        </w:rPr>
        <w:t>四、规划方案</w:t>
      </w:r>
    </w:p>
    <w:p>
      <w:pPr>
        <w:keepNext w:val="0"/>
        <w:keepLines w:val="0"/>
        <w:pageBreakBefore w:val="0"/>
        <w:widowControl/>
        <w:kinsoku/>
        <w:wordWrap/>
        <w:overflowPunct w:val="0"/>
        <w:topLinePunct w:val="0"/>
        <w:autoSpaceDE w:val="0"/>
        <w:autoSpaceDN w:val="0"/>
        <w:bidi w:val="0"/>
        <w:adjustRightInd w:val="0"/>
        <w:snapToGrid w:val="0"/>
        <w:spacing w:line="560" w:lineRule="exact"/>
        <w:ind w:left="0" w:right="0" w:firstLine="581"/>
        <w:jc w:val="both"/>
        <w:textAlignment w:val="baseline"/>
        <w:rPr>
          <w:rFonts w:hint="eastAsia" w:ascii="仿宋_GB2312" w:hAnsi="仿宋_GB2312" w:eastAsia="仿宋_GB2312" w:cs="仿宋_GB2312"/>
          <w:sz w:val="32"/>
          <w:szCs w:val="32"/>
        </w:rPr>
      </w:pPr>
      <w:r>
        <w:rPr>
          <w:rFonts w:hint="default" w:ascii="仿宋_GB2312" w:hAnsi="仿宋_GB2312" w:eastAsia="仿宋_GB2312" w:cs="仿宋_GB2312"/>
          <w:b/>
          <w:bCs/>
          <w:spacing w:val="-4"/>
          <w:sz w:val="32"/>
          <w:szCs w:val="32"/>
        </w:rPr>
        <w:t>1</w:t>
      </w:r>
      <w:r>
        <w:rPr>
          <w:rFonts w:hint="eastAsia" w:ascii="仿宋_GB2312" w:hAnsi="仿宋_GB2312" w:eastAsia="仿宋_GB2312" w:cs="仿宋_GB2312"/>
          <w:b/>
          <w:bCs/>
          <w:spacing w:val="-4"/>
          <w:sz w:val="32"/>
          <w:szCs w:val="32"/>
        </w:rPr>
        <w:t>.村庄发展定位：</w:t>
      </w:r>
      <w:r>
        <w:rPr>
          <w:rFonts w:hint="eastAsia" w:ascii="仿宋_GB2312" w:hAnsi="仿宋_GB2312" w:eastAsia="仿宋_GB2312" w:cs="仿宋_GB2312"/>
          <w:spacing w:val="-5"/>
          <w:sz w:val="32"/>
          <w:szCs w:val="32"/>
        </w:rPr>
        <w:t>以产业兴旺为关键，生态宜居为重点，乡风文</w:t>
      </w:r>
      <w:r>
        <w:rPr>
          <w:rFonts w:hint="eastAsia" w:ascii="仿宋_GB2312" w:hAnsi="仿宋_GB2312" w:eastAsia="仿宋_GB2312" w:cs="仿宋_GB2312"/>
          <w:spacing w:val="-4"/>
          <w:sz w:val="32"/>
          <w:szCs w:val="32"/>
        </w:rPr>
        <w:t>明为保障，治理有效为基础，生活富裕为根本，坚持因地制宜、</w:t>
      </w:r>
      <w:r>
        <w:rPr>
          <w:rFonts w:hint="eastAsia" w:ascii="仿宋_GB2312" w:hAnsi="仿宋_GB2312" w:eastAsia="仿宋_GB2312" w:cs="仿宋_GB2312"/>
          <w:spacing w:val="-5"/>
          <w:sz w:val="32"/>
          <w:szCs w:val="32"/>
        </w:rPr>
        <w:t>因村</w:t>
      </w:r>
      <w:r>
        <w:rPr>
          <w:rFonts w:hint="eastAsia" w:ascii="仿宋_GB2312" w:hAnsi="仿宋_GB2312" w:eastAsia="仿宋_GB2312" w:cs="仿宋_GB2312"/>
          <w:spacing w:val="-4"/>
          <w:sz w:val="32"/>
          <w:szCs w:val="32"/>
        </w:rPr>
        <w:t>施策、循序渐进，走符合马家桥村实际、富有马家桥村特色的乡</w:t>
      </w:r>
      <w:r>
        <w:rPr>
          <w:rFonts w:hint="eastAsia" w:ascii="仿宋_GB2312" w:hAnsi="仿宋_GB2312" w:eastAsia="仿宋_GB2312" w:cs="仿宋_GB2312"/>
          <w:spacing w:val="-5"/>
          <w:sz w:val="32"/>
          <w:szCs w:val="32"/>
        </w:rPr>
        <w:t>村振</w:t>
      </w:r>
      <w:r>
        <w:rPr>
          <w:rFonts w:hint="eastAsia" w:ascii="仿宋_GB2312" w:hAnsi="仿宋_GB2312" w:eastAsia="仿宋_GB2312" w:cs="仿宋_GB2312"/>
          <w:spacing w:val="-4"/>
          <w:sz w:val="32"/>
          <w:szCs w:val="32"/>
        </w:rPr>
        <w:t>兴道路，在乡村振兴战略背景下，此次马家桥村实用性村庄规划</w:t>
      </w:r>
      <w:r>
        <w:rPr>
          <w:rFonts w:hint="eastAsia" w:ascii="仿宋_GB2312" w:hAnsi="仿宋_GB2312" w:eastAsia="仿宋_GB2312" w:cs="仿宋_GB2312"/>
          <w:spacing w:val="-5"/>
          <w:sz w:val="32"/>
          <w:szCs w:val="32"/>
        </w:rPr>
        <w:t>对村</w:t>
      </w:r>
      <w:r>
        <w:rPr>
          <w:rFonts w:hint="eastAsia" w:ascii="仿宋_GB2312" w:hAnsi="仿宋_GB2312" w:eastAsia="仿宋_GB2312" w:cs="仿宋_GB2312"/>
          <w:spacing w:val="-4"/>
          <w:sz w:val="32"/>
          <w:szCs w:val="32"/>
        </w:rPr>
        <w:t>庄的总体发展定位为：统筹村庄产业发展，强化永久基本农田对</w:t>
      </w:r>
      <w:r>
        <w:rPr>
          <w:rFonts w:hint="eastAsia" w:ascii="仿宋_GB2312" w:hAnsi="仿宋_GB2312" w:eastAsia="仿宋_GB2312" w:cs="仿宋_GB2312"/>
          <w:spacing w:val="-5"/>
          <w:sz w:val="32"/>
          <w:szCs w:val="32"/>
        </w:rPr>
        <w:t>现代</w:t>
      </w:r>
      <w:r>
        <w:rPr>
          <w:rFonts w:hint="eastAsia" w:ascii="仿宋_GB2312" w:hAnsi="仿宋_GB2312" w:eastAsia="仿宋_GB2312" w:cs="仿宋_GB2312"/>
          <w:spacing w:val="-9"/>
          <w:sz w:val="32"/>
          <w:szCs w:val="32"/>
        </w:rPr>
        <w:t>农业支撑，开展高标准农田建设，以农业科技为基础</w:t>
      </w:r>
      <w:r>
        <w:rPr>
          <w:rFonts w:hint="eastAsia" w:ascii="仿宋_GB2312" w:hAnsi="仿宋_GB2312" w:eastAsia="仿宋_GB2312" w:cs="仿宋_GB2312"/>
          <w:spacing w:val="-10"/>
          <w:sz w:val="32"/>
          <w:szCs w:val="32"/>
        </w:rPr>
        <w:t>，以现代化种植、</w:t>
      </w:r>
      <w:r>
        <w:rPr>
          <w:rFonts w:hint="eastAsia" w:ascii="仿宋_GB2312" w:hAnsi="仿宋_GB2312" w:eastAsia="仿宋_GB2312" w:cs="仿宋_GB2312"/>
          <w:spacing w:val="-4"/>
          <w:sz w:val="32"/>
          <w:szCs w:val="32"/>
        </w:rPr>
        <w:t>智能化农业、农产品科技展示为核心，打造高效农田，发展精品农业</w:t>
      </w:r>
      <w:r>
        <w:rPr>
          <w:rFonts w:hint="eastAsia" w:ascii="仿宋_GB2312" w:hAnsi="仿宋_GB2312" w:eastAsia="仿宋_GB2312" w:cs="仿宋_GB2312"/>
          <w:spacing w:val="-3"/>
          <w:sz w:val="32"/>
          <w:szCs w:val="32"/>
        </w:rPr>
        <w:t>产业，提升永久基本农田综合生产能力，完善公共基</w:t>
      </w:r>
      <w:r>
        <w:rPr>
          <w:rFonts w:hint="eastAsia" w:ascii="仿宋_GB2312" w:hAnsi="仿宋_GB2312" w:eastAsia="仿宋_GB2312" w:cs="仿宋_GB2312"/>
          <w:spacing w:val="-4"/>
          <w:sz w:val="32"/>
          <w:szCs w:val="32"/>
        </w:rPr>
        <w:t>础设施建设，优</w:t>
      </w:r>
      <w:r>
        <w:rPr>
          <w:rFonts w:hint="eastAsia" w:ascii="仿宋_GB2312" w:hAnsi="仿宋_GB2312" w:eastAsia="仿宋_GB2312" w:cs="仿宋_GB2312"/>
          <w:spacing w:val="-2"/>
          <w:sz w:val="32"/>
          <w:szCs w:val="32"/>
        </w:rPr>
        <w:t>化利用现有服务设施；加快培育村庄人才发展，建设人才培养基</w:t>
      </w:r>
      <w:r>
        <w:rPr>
          <w:rFonts w:hint="eastAsia" w:ascii="仿宋_GB2312" w:hAnsi="仿宋_GB2312" w:eastAsia="仿宋_GB2312" w:cs="仿宋_GB2312"/>
          <w:spacing w:val="-3"/>
          <w:sz w:val="32"/>
          <w:szCs w:val="32"/>
        </w:rPr>
        <w:t>地；</w:t>
      </w:r>
      <w:r>
        <w:rPr>
          <w:rFonts w:hint="eastAsia" w:ascii="仿宋_GB2312" w:hAnsi="仿宋_GB2312" w:eastAsia="仿宋_GB2312" w:cs="仿宋_GB2312"/>
          <w:spacing w:val="-4"/>
          <w:sz w:val="32"/>
          <w:szCs w:val="32"/>
        </w:rPr>
        <w:t>打造马家桥村为乡村振兴样板村。依据马家桥村实际情况，融合发展</w:t>
      </w:r>
      <w:r>
        <w:rPr>
          <w:rFonts w:hint="eastAsia" w:ascii="仿宋_GB2312" w:hAnsi="仿宋_GB2312" w:eastAsia="仿宋_GB2312" w:cs="仿宋_GB2312"/>
          <w:spacing w:val="-1"/>
          <w:sz w:val="32"/>
          <w:szCs w:val="32"/>
        </w:rPr>
        <w:t>第一、二、三产业，强化农业+产业体系构建，将马家桥村打造为集</w:t>
      </w:r>
      <w:r>
        <w:rPr>
          <w:rFonts w:hint="eastAsia" w:ascii="仿宋_GB2312" w:hAnsi="仿宋_GB2312" w:eastAsia="仿宋_GB2312" w:cs="仿宋_GB2312"/>
          <w:spacing w:val="-2"/>
          <w:sz w:val="32"/>
          <w:szCs w:val="32"/>
        </w:rPr>
        <w:t>温棚蔬菜产业与现代综合农业为一体的</w:t>
      </w:r>
      <w:r>
        <w:rPr>
          <w:rFonts w:hint="eastAsia" w:ascii="仿宋_GB2312" w:hAnsi="仿宋_GB2312" w:eastAsia="仿宋_GB2312" w:cs="仿宋_GB2312"/>
          <w:spacing w:val="-2"/>
          <w:sz w:val="32"/>
          <w:szCs w:val="32"/>
          <w14:textOutline w14:w="5103" w14:cap="sq" w14:cmpd="sng">
            <w14:solidFill>
              <w14:srgbClr w14:val="000000"/>
            </w14:solidFill>
            <w14:prstDash w14:val="solid"/>
            <w14:bevel/>
          </w14:textOutline>
        </w:rPr>
        <w:t>“蔬菜产业融合发展示范村，</w:t>
      </w:r>
      <w:r>
        <w:rPr>
          <w:rFonts w:hint="eastAsia" w:ascii="仿宋_GB2312" w:hAnsi="仿宋_GB2312" w:eastAsia="仿宋_GB2312" w:cs="仿宋_GB2312"/>
          <w:spacing w:val="-1"/>
          <w:sz w:val="32"/>
          <w:szCs w:val="32"/>
          <w14:textOutline w14:w="5103" w14:cap="sq" w14:cmpd="sng">
            <w14:solidFill>
              <w14:srgbClr w14:val="000000"/>
            </w14:solidFill>
            <w14:prstDash w14:val="solid"/>
            <w14:bevel/>
          </w14:textOutline>
        </w:rPr>
        <w:t>现代综合农业服务中心”</w:t>
      </w:r>
      <w:r>
        <w:rPr>
          <w:rFonts w:hint="eastAsia" w:ascii="仿宋_GB2312" w:hAnsi="仿宋_GB2312" w:eastAsia="仿宋_GB2312" w:cs="仿宋_GB2312"/>
          <w:spacing w:val="-1"/>
          <w:sz w:val="32"/>
          <w:szCs w:val="32"/>
        </w:rPr>
        <w:t>。</w:t>
      </w:r>
    </w:p>
    <w:p>
      <w:pPr>
        <w:keepNext w:val="0"/>
        <w:keepLines w:val="0"/>
        <w:pageBreakBefore w:val="0"/>
        <w:widowControl/>
        <w:kinsoku/>
        <w:wordWrap/>
        <w:overflowPunct w:val="0"/>
        <w:topLinePunct w:val="0"/>
        <w:autoSpaceDE w:val="0"/>
        <w:autoSpaceDN w:val="0"/>
        <w:bidi w:val="0"/>
        <w:adjustRightInd w:val="0"/>
        <w:snapToGrid w:val="0"/>
        <w:spacing w:line="560" w:lineRule="exact"/>
        <w:ind w:left="0" w:right="0" w:firstLine="562"/>
        <w:textAlignment w:val="baseline"/>
        <w:rPr>
          <w:rFonts w:hint="eastAsia" w:ascii="仿宋_GB2312" w:hAnsi="仿宋_GB2312" w:eastAsia="仿宋_GB2312" w:cs="仿宋_GB2312"/>
          <w:sz w:val="32"/>
          <w:szCs w:val="32"/>
        </w:rPr>
      </w:pPr>
      <w:r>
        <w:rPr>
          <w:rFonts w:hint="default" w:ascii="仿宋_GB2312" w:hAnsi="仿宋_GB2312" w:eastAsia="仿宋_GB2312" w:cs="仿宋_GB2312"/>
          <w:b/>
          <w:bCs/>
          <w:spacing w:val="-4"/>
          <w:sz w:val="32"/>
          <w:szCs w:val="32"/>
        </w:rPr>
        <w:t>2</w:t>
      </w:r>
      <w:r>
        <w:rPr>
          <w:rFonts w:hint="eastAsia" w:ascii="仿宋_GB2312" w:hAnsi="仿宋_GB2312" w:eastAsia="仿宋_GB2312" w:cs="仿宋_GB2312"/>
          <w:b/>
          <w:bCs/>
          <w:spacing w:val="-4"/>
          <w:sz w:val="32"/>
          <w:szCs w:val="32"/>
        </w:rPr>
        <w:t>.国土空间总体布局：</w:t>
      </w:r>
      <w:r>
        <w:rPr>
          <w:rFonts w:hint="eastAsia" w:ascii="仿宋_GB2312" w:hAnsi="仿宋_GB2312" w:eastAsia="仿宋_GB2312" w:cs="仿宋_GB2312"/>
          <w:spacing w:val="-5"/>
          <w:sz w:val="32"/>
          <w:szCs w:val="32"/>
        </w:rPr>
        <w:t>衔接利通区“三区三线”划定成果，马家</w:t>
      </w:r>
      <w:r>
        <w:rPr>
          <w:rFonts w:hint="eastAsia" w:ascii="仿宋_GB2312" w:hAnsi="仿宋_GB2312" w:eastAsia="仿宋_GB2312" w:cs="仿宋_GB2312"/>
          <w:spacing w:val="-4"/>
          <w:sz w:val="32"/>
          <w:szCs w:val="32"/>
        </w:rPr>
        <w:t>桥村不涉及生态保护红线。规划期内按照守住生态底线，优化生态空间，提升生态系统功能原则进行村庄生态保护。落实永久基本农田总</w:t>
      </w:r>
      <w:r>
        <w:rPr>
          <w:rFonts w:hint="eastAsia" w:ascii="仿宋_GB2312" w:hAnsi="仿宋_GB2312" w:eastAsia="仿宋_GB2312" w:cs="仿宋_GB2312"/>
          <w:spacing w:val="-7"/>
          <w:sz w:val="32"/>
          <w:szCs w:val="32"/>
        </w:rPr>
        <w:t>面积</w:t>
      </w:r>
      <w:r>
        <w:rPr>
          <w:rFonts w:hint="default" w:ascii="Times New Roman" w:hAnsi="Times New Roman" w:eastAsia="仿宋_GB2312" w:cs="Times New Roman"/>
          <w:spacing w:val="-7"/>
          <w:sz w:val="32"/>
          <w:szCs w:val="32"/>
        </w:rPr>
        <w:t>197</w:t>
      </w:r>
      <w:r>
        <w:rPr>
          <w:rFonts w:hint="eastAsia" w:ascii="仿宋_GB2312" w:hAnsi="仿宋_GB2312" w:eastAsia="仿宋_GB2312" w:cs="仿宋_GB2312"/>
          <w:spacing w:val="-7"/>
          <w:sz w:val="32"/>
          <w:szCs w:val="32"/>
        </w:rPr>
        <w:t>.</w:t>
      </w:r>
      <w:r>
        <w:rPr>
          <w:rFonts w:hint="default" w:ascii="Times New Roman" w:hAnsi="Times New Roman" w:eastAsia="仿宋_GB2312" w:cs="Times New Roman"/>
          <w:spacing w:val="-7"/>
          <w:sz w:val="32"/>
          <w:szCs w:val="32"/>
        </w:rPr>
        <w:t>83</w:t>
      </w:r>
      <w:r>
        <w:rPr>
          <w:rFonts w:hint="eastAsia" w:ascii="仿宋_GB2312" w:hAnsi="仿宋_GB2312" w:eastAsia="仿宋_GB2312" w:cs="仿宋_GB2312"/>
          <w:spacing w:val="-7"/>
          <w:sz w:val="32"/>
          <w:szCs w:val="32"/>
        </w:rPr>
        <w:t>公顷，主要位于村域耕地集中区域，各居民点均有分布，</w:t>
      </w:r>
      <w:r>
        <w:rPr>
          <w:rFonts w:hint="eastAsia" w:ascii="仿宋_GB2312" w:hAnsi="仿宋_GB2312" w:eastAsia="仿宋_GB2312" w:cs="仿宋_GB2312"/>
          <w:spacing w:val="-1"/>
          <w:sz w:val="32"/>
          <w:szCs w:val="32"/>
        </w:rPr>
        <w:t>经与变更调查数据叠加分析，永久基本农田</w:t>
      </w:r>
      <w:r>
        <w:rPr>
          <w:rFonts w:hint="eastAsia" w:ascii="仿宋_GB2312" w:hAnsi="仿宋_GB2312" w:eastAsia="仿宋_GB2312" w:cs="仿宋_GB2312"/>
          <w:spacing w:val="-2"/>
          <w:sz w:val="32"/>
          <w:szCs w:val="32"/>
        </w:rPr>
        <w:t>内水田</w:t>
      </w:r>
      <w:r>
        <w:rPr>
          <w:rFonts w:hint="default" w:ascii="Times New Roman" w:hAnsi="Times New Roman" w:eastAsia="仿宋_GB2312" w:cs="Times New Roman"/>
          <w:spacing w:val="-2"/>
          <w:sz w:val="32"/>
          <w:szCs w:val="32"/>
        </w:rPr>
        <w:t>21</w:t>
      </w:r>
      <w:r>
        <w:rPr>
          <w:rFonts w:hint="eastAsia" w:ascii="仿宋_GB2312" w:hAnsi="仿宋_GB2312" w:eastAsia="仿宋_GB2312" w:cs="仿宋_GB2312"/>
          <w:spacing w:val="-2"/>
          <w:sz w:val="32"/>
          <w:szCs w:val="32"/>
        </w:rPr>
        <w:t>.</w:t>
      </w:r>
      <w:r>
        <w:rPr>
          <w:rFonts w:hint="default" w:ascii="Times New Roman" w:hAnsi="Times New Roman" w:eastAsia="仿宋_GB2312" w:cs="Times New Roman"/>
          <w:spacing w:val="-2"/>
          <w:sz w:val="32"/>
          <w:szCs w:val="32"/>
        </w:rPr>
        <w:t>1</w:t>
      </w:r>
      <w:r>
        <w:rPr>
          <w:rFonts w:hint="eastAsia" w:ascii="仿宋_GB2312" w:hAnsi="仿宋_GB2312" w:eastAsia="仿宋_GB2312" w:cs="仿宋_GB2312"/>
          <w:spacing w:val="-2"/>
          <w:sz w:val="32"/>
          <w:szCs w:val="32"/>
        </w:rPr>
        <w:t>公顷，水浇地</w:t>
      </w:r>
      <w:r>
        <w:rPr>
          <w:rFonts w:hint="default" w:ascii="Times New Roman" w:hAnsi="Times New Roman" w:eastAsia="仿宋_GB2312" w:cs="Times New Roman"/>
          <w:spacing w:val="-2"/>
          <w:sz w:val="32"/>
          <w:szCs w:val="32"/>
        </w:rPr>
        <w:t>176</w:t>
      </w:r>
      <w:r>
        <w:rPr>
          <w:rFonts w:hint="eastAsia" w:ascii="仿宋_GB2312" w:hAnsi="仿宋_GB2312" w:eastAsia="仿宋_GB2312" w:cs="仿宋_GB2312"/>
          <w:spacing w:val="-2"/>
          <w:sz w:val="32"/>
          <w:szCs w:val="32"/>
        </w:rPr>
        <w:t>.</w:t>
      </w:r>
      <w:r>
        <w:rPr>
          <w:rFonts w:hint="default" w:ascii="Times New Roman" w:hAnsi="Times New Roman" w:eastAsia="仿宋_GB2312" w:cs="Times New Roman"/>
          <w:spacing w:val="-2"/>
          <w:sz w:val="32"/>
          <w:szCs w:val="32"/>
        </w:rPr>
        <w:t>73</w:t>
      </w:r>
      <w:r>
        <w:rPr>
          <w:rFonts w:hint="eastAsia" w:ascii="仿宋_GB2312" w:hAnsi="仿宋_GB2312" w:eastAsia="仿宋_GB2312" w:cs="仿宋_GB2312"/>
          <w:spacing w:val="-2"/>
          <w:sz w:val="32"/>
          <w:szCs w:val="32"/>
        </w:rPr>
        <w:t>公顷，与现状用地无冲突图斑。永久基本农田占村域耕地总面积的</w:t>
      </w:r>
      <w:r>
        <w:rPr>
          <w:rFonts w:hint="default" w:ascii="Times New Roman" w:hAnsi="Times New Roman" w:eastAsia="仿宋_GB2312" w:cs="Times New Roman"/>
          <w:spacing w:val="-2"/>
          <w:sz w:val="32"/>
          <w:szCs w:val="32"/>
        </w:rPr>
        <w:t>92</w:t>
      </w:r>
      <w:r>
        <w:rPr>
          <w:rFonts w:hint="eastAsia" w:ascii="仿宋_GB2312" w:hAnsi="仿宋_GB2312" w:eastAsia="仿宋_GB2312" w:cs="仿宋_GB2312"/>
          <w:spacing w:val="-2"/>
          <w:sz w:val="32"/>
          <w:szCs w:val="32"/>
        </w:rPr>
        <w:t>.</w:t>
      </w:r>
      <w:r>
        <w:rPr>
          <w:rFonts w:hint="default" w:ascii="Times New Roman" w:hAnsi="Times New Roman" w:eastAsia="仿宋_GB2312" w:cs="Times New Roman"/>
          <w:spacing w:val="-2"/>
          <w:sz w:val="32"/>
          <w:szCs w:val="32"/>
        </w:rPr>
        <w:t>5</w:t>
      </w:r>
      <w:r>
        <w:rPr>
          <w:rFonts w:hint="eastAsia" w:ascii="仿宋_GB2312" w:hAnsi="仿宋_GB2312" w:eastAsia="仿宋_GB2312" w:cs="仿宋_GB2312"/>
          <w:spacing w:val="-2"/>
          <w:sz w:val="32"/>
          <w:szCs w:val="32"/>
        </w:rPr>
        <w:t>%，农业空间发展潜力巨大。严格保护耕地，遵循耕地</w:t>
      </w:r>
      <w:r>
        <w:rPr>
          <w:rFonts w:hint="eastAsia" w:ascii="仿宋_GB2312" w:hAnsi="仿宋_GB2312" w:eastAsia="仿宋_GB2312" w:cs="仿宋_GB2312"/>
          <w:spacing w:val="-4"/>
          <w:sz w:val="32"/>
          <w:szCs w:val="32"/>
        </w:rPr>
        <w:t>占补平衡、建设用地增减挂钩、生态保护优先等原则，优化调整村庄各类用地布局，最终形成山青水秀的生态空间、集约高效的农业空间</w:t>
      </w:r>
      <w:r>
        <w:rPr>
          <w:rFonts w:hint="eastAsia" w:ascii="仿宋_GB2312" w:hAnsi="仿宋_GB2312" w:eastAsia="仿宋_GB2312" w:cs="仿宋_GB2312"/>
          <w:spacing w:val="-2"/>
          <w:sz w:val="32"/>
          <w:szCs w:val="32"/>
        </w:rPr>
        <w:t>和宜居适度的生活空间。</w:t>
      </w:r>
    </w:p>
    <w:p>
      <w:pPr>
        <w:keepNext w:val="0"/>
        <w:keepLines w:val="0"/>
        <w:pageBreakBefore w:val="0"/>
        <w:widowControl/>
        <w:kinsoku/>
        <w:wordWrap/>
        <w:overflowPunct w:val="0"/>
        <w:topLinePunct w:val="0"/>
        <w:autoSpaceDE w:val="0"/>
        <w:autoSpaceDN w:val="0"/>
        <w:bidi w:val="0"/>
        <w:adjustRightInd w:val="0"/>
        <w:snapToGrid w:val="0"/>
        <w:spacing w:line="560" w:lineRule="exact"/>
        <w:ind w:left="0" w:right="0" w:firstLine="563"/>
        <w:textAlignment w:val="baseline"/>
        <w:rPr>
          <w:rFonts w:hint="eastAsia" w:ascii="仿宋_GB2312" w:hAnsi="仿宋_GB2312" w:eastAsia="仿宋_GB2312" w:cs="仿宋_GB2312"/>
          <w:sz w:val="32"/>
          <w:szCs w:val="32"/>
        </w:rPr>
      </w:pPr>
      <w:r>
        <w:rPr>
          <w:rFonts w:hint="default" w:ascii="仿宋_GB2312" w:hAnsi="仿宋_GB2312" w:eastAsia="仿宋_GB2312" w:cs="仿宋_GB2312"/>
          <w:b/>
          <w:bCs/>
          <w:spacing w:val="-4"/>
          <w:sz w:val="32"/>
          <w:szCs w:val="32"/>
        </w:rPr>
        <w:t>3</w:t>
      </w:r>
      <w:r>
        <w:rPr>
          <w:rFonts w:hint="eastAsia" w:ascii="仿宋_GB2312" w:hAnsi="仿宋_GB2312" w:eastAsia="仿宋_GB2312" w:cs="仿宋_GB2312"/>
          <w:b/>
          <w:bCs/>
          <w:spacing w:val="-4"/>
          <w:sz w:val="32"/>
          <w:szCs w:val="32"/>
        </w:rPr>
        <w:t>.国土空间格局：</w:t>
      </w:r>
      <w:r>
        <w:rPr>
          <w:rFonts w:hint="eastAsia" w:ascii="仿宋_GB2312" w:hAnsi="仿宋_GB2312" w:eastAsia="仿宋_GB2312" w:cs="仿宋_GB2312"/>
          <w:spacing w:val="-4"/>
          <w:sz w:val="32"/>
          <w:szCs w:val="32"/>
        </w:rPr>
        <w:t>将马家桥村全域国土空间划定农业生产、生态保护和村庄建设三类空间，按照各类用地功能确定控制线，并严格落</w:t>
      </w:r>
      <w:r>
        <w:rPr>
          <w:rFonts w:hint="eastAsia" w:ascii="仿宋_GB2312" w:hAnsi="仿宋_GB2312" w:eastAsia="仿宋_GB2312" w:cs="仿宋_GB2312"/>
          <w:spacing w:val="-1"/>
          <w:sz w:val="32"/>
          <w:szCs w:val="32"/>
        </w:rPr>
        <w:t>实土地用途管制。规划至</w:t>
      </w:r>
      <w:r>
        <w:rPr>
          <w:rFonts w:hint="default" w:ascii="Times New Roman" w:hAnsi="Times New Roman" w:eastAsia="仿宋_GB2312" w:cs="Times New Roman"/>
          <w:spacing w:val="-1"/>
          <w:sz w:val="32"/>
          <w:szCs w:val="32"/>
        </w:rPr>
        <w:t>2035</w:t>
      </w:r>
      <w:r>
        <w:rPr>
          <w:rFonts w:hint="eastAsia" w:ascii="仿宋_GB2312" w:hAnsi="仿宋_GB2312" w:eastAsia="仿宋_GB2312" w:cs="仿宋_GB2312"/>
          <w:spacing w:val="-1"/>
          <w:sz w:val="32"/>
          <w:szCs w:val="32"/>
        </w:rPr>
        <w:t>年，马家桥村三类空</w:t>
      </w:r>
      <w:r>
        <w:rPr>
          <w:rFonts w:hint="eastAsia" w:ascii="仿宋_GB2312" w:hAnsi="仿宋_GB2312" w:eastAsia="仿宋_GB2312" w:cs="仿宋_GB2312"/>
          <w:spacing w:val="-2"/>
          <w:sz w:val="32"/>
          <w:szCs w:val="32"/>
        </w:rPr>
        <w:t>间面积分别为：</w:t>
      </w:r>
      <w:r>
        <w:rPr>
          <w:rFonts w:hint="eastAsia" w:ascii="仿宋_GB2312" w:hAnsi="仿宋_GB2312" w:eastAsia="仿宋_GB2312" w:cs="仿宋_GB2312"/>
          <w:spacing w:val="-5"/>
          <w:sz w:val="32"/>
          <w:szCs w:val="32"/>
        </w:rPr>
        <w:t>农业空间</w:t>
      </w:r>
      <w:r>
        <w:rPr>
          <w:rFonts w:hint="default" w:ascii="Times New Roman" w:hAnsi="Times New Roman" w:eastAsia="仿宋_GB2312" w:cs="Times New Roman"/>
          <w:spacing w:val="-5"/>
          <w:sz w:val="32"/>
          <w:szCs w:val="32"/>
        </w:rPr>
        <w:t>256</w:t>
      </w:r>
      <w:r>
        <w:rPr>
          <w:rFonts w:hint="eastAsia" w:ascii="仿宋_GB2312" w:hAnsi="仿宋_GB2312" w:eastAsia="仿宋_GB2312" w:cs="仿宋_GB2312"/>
          <w:spacing w:val="-5"/>
          <w:sz w:val="32"/>
          <w:szCs w:val="32"/>
        </w:rPr>
        <w:t>.</w:t>
      </w:r>
      <w:r>
        <w:rPr>
          <w:rFonts w:hint="default" w:ascii="Times New Roman" w:hAnsi="Times New Roman" w:eastAsia="仿宋_GB2312" w:cs="Times New Roman"/>
          <w:spacing w:val="-5"/>
          <w:sz w:val="32"/>
          <w:szCs w:val="32"/>
        </w:rPr>
        <w:t>00</w:t>
      </w:r>
      <w:r>
        <w:rPr>
          <w:rFonts w:hint="eastAsia" w:ascii="仿宋_GB2312" w:hAnsi="仿宋_GB2312" w:eastAsia="仿宋_GB2312" w:cs="仿宋_GB2312"/>
          <w:spacing w:val="-5"/>
          <w:sz w:val="32"/>
          <w:szCs w:val="32"/>
        </w:rPr>
        <w:t>公顷，生态空间</w:t>
      </w:r>
      <w:r>
        <w:rPr>
          <w:rFonts w:hint="default" w:ascii="Times New Roman" w:hAnsi="Times New Roman" w:eastAsia="仿宋_GB2312" w:cs="Times New Roman"/>
          <w:spacing w:val="-5"/>
          <w:sz w:val="32"/>
          <w:szCs w:val="32"/>
        </w:rPr>
        <w:t>1</w:t>
      </w:r>
      <w:r>
        <w:rPr>
          <w:rFonts w:hint="eastAsia" w:ascii="仿宋_GB2312" w:hAnsi="仿宋_GB2312" w:eastAsia="仿宋_GB2312" w:cs="仿宋_GB2312"/>
          <w:spacing w:val="-5"/>
          <w:sz w:val="32"/>
          <w:szCs w:val="32"/>
        </w:rPr>
        <w:t>.</w:t>
      </w:r>
      <w:r>
        <w:rPr>
          <w:rFonts w:hint="default" w:ascii="Times New Roman" w:hAnsi="Times New Roman" w:eastAsia="仿宋_GB2312" w:cs="Times New Roman"/>
          <w:spacing w:val="-5"/>
          <w:sz w:val="32"/>
          <w:szCs w:val="32"/>
        </w:rPr>
        <w:t>15</w:t>
      </w:r>
      <w:r>
        <w:rPr>
          <w:rFonts w:hint="eastAsia" w:ascii="仿宋_GB2312" w:hAnsi="仿宋_GB2312" w:eastAsia="仿宋_GB2312" w:cs="仿宋_GB2312"/>
          <w:spacing w:val="-5"/>
          <w:sz w:val="32"/>
          <w:szCs w:val="32"/>
        </w:rPr>
        <w:t>公顷，建设空间</w:t>
      </w:r>
      <w:r>
        <w:rPr>
          <w:rFonts w:hint="default" w:ascii="Times New Roman" w:hAnsi="Times New Roman" w:eastAsia="仿宋_GB2312" w:cs="Times New Roman"/>
          <w:spacing w:val="-5"/>
          <w:sz w:val="32"/>
          <w:szCs w:val="32"/>
        </w:rPr>
        <w:t>59</w:t>
      </w:r>
      <w:r>
        <w:rPr>
          <w:rFonts w:hint="eastAsia" w:ascii="仿宋_GB2312" w:hAnsi="仿宋_GB2312" w:eastAsia="仿宋_GB2312" w:cs="仿宋_GB2312"/>
          <w:spacing w:val="-5"/>
          <w:sz w:val="32"/>
          <w:szCs w:val="32"/>
        </w:rPr>
        <w:t>.</w:t>
      </w:r>
      <w:r>
        <w:rPr>
          <w:rFonts w:hint="default" w:ascii="Times New Roman" w:hAnsi="Times New Roman" w:eastAsia="仿宋_GB2312" w:cs="Times New Roman"/>
          <w:spacing w:val="-5"/>
          <w:sz w:val="32"/>
          <w:szCs w:val="32"/>
        </w:rPr>
        <w:t>93</w:t>
      </w:r>
      <w:r>
        <w:rPr>
          <w:rFonts w:hint="eastAsia" w:ascii="仿宋_GB2312" w:hAnsi="仿宋_GB2312" w:eastAsia="仿宋_GB2312" w:cs="仿宋_GB2312"/>
          <w:spacing w:val="-5"/>
          <w:sz w:val="32"/>
          <w:szCs w:val="32"/>
        </w:rPr>
        <w:t>公顷。</w:t>
      </w:r>
    </w:p>
    <w:p>
      <w:pPr>
        <w:keepNext w:val="0"/>
        <w:keepLines w:val="0"/>
        <w:pageBreakBefore w:val="0"/>
        <w:widowControl/>
        <w:kinsoku/>
        <w:wordWrap/>
        <w:overflowPunct w:val="0"/>
        <w:topLinePunct w:val="0"/>
        <w:autoSpaceDE w:val="0"/>
        <w:autoSpaceDN w:val="0"/>
        <w:bidi w:val="0"/>
        <w:adjustRightInd w:val="0"/>
        <w:snapToGrid w:val="0"/>
        <w:spacing w:line="560" w:lineRule="exact"/>
        <w:ind w:left="0" w:right="0" w:firstLine="563"/>
        <w:textAlignment w:val="baseline"/>
        <w:rPr>
          <w:rFonts w:hint="eastAsia" w:ascii="仿宋_GB2312" w:hAnsi="仿宋_GB2312" w:eastAsia="仿宋_GB2312" w:cs="仿宋_GB2312"/>
          <w:spacing w:val="-4"/>
          <w:sz w:val="32"/>
          <w:szCs w:val="32"/>
        </w:rPr>
      </w:pPr>
      <w:r>
        <w:rPr>
          <w:rFonts w:hint="default" w:ascii="Times New Roman" w:hAnsi="Times New Roman" w:eastAsia="仿宋_GB2312" w:cs="Times New Roman"/>
          <w:b/>
          <w:bCs/>
          <w:spacing w:val="-4"/>
          <w:sz w:val="32"/>
          <w:szCs w:val="32"/>
        </w:rPr>
        <w:t>4</w:t>
      </w:r>
      <w:r>
        <w:rPr>
          <w:rFonts w:hint="eastAsia" w:ascii="仿宋_GB2312" w:hAnsi="仿宋_GB2312" w:eastAsia="仿宋_GB2312" w:cs="仿宋_GB2312"/>
          <w:b/>
          <w:bCs/>
          <w:spacing w:val="-4"/>
          <w:sz w:val="32"/>
          <w:szCs w:val="32"/>
        </w:rPr>
        <w:t>.产业空间布局：</w:t>
      </w:r>
      <w:r>
        <w:rPr>
          <w:rFonts w:hint="eastAsia" w:ascii="仿宋_GB2312" w:hAnsi="仿宋_GB2312" w:eastAsia="仿宋_GB2312" w:cs="仿宋_GB2312"/>
          <w:spacing w:val="-4"/>
          <w:sz w:val="32"/>
          <w:szCs w:val="32"/>
        </w:rPr>
        <w:t>依据村庄发展基础及区域产业统筹趋势</w:t>
      </w:r>
      <w:r>
        <w:rPr>
          <w:rFonts w:hint="eastAsia" w:ascii="仿宋_GB2312" w:hAnsi="仿宋_GB2312" w:eastAsia="仿宋_GB2312" w:cs="仿宋_GB2312"/>
          <w:spacing w:val="-4"/>
          <w:sz w:val="32"/>
          <w:szCs w:val="32"/>
          <w:lang w:eastAsia="zh-CN"/>
        </w:rPr>
        <w:t>，</w:t>
      </w:r>
      <w:r>
        <w:rPr>
          <w:rFonts w:hint="eastAsia" w:ascii="仿宋_GB2312" w:hAnsi="仿宋_GB2312" w:eastAsia="仿宋_GB2312" w:cs="仿宋_GB2312"/>
          <w:spacing w:val="-4"/>
          <w:sz w:val="32"/>
          <w:szCs w:val="32"/>
        </w:rPr>
        <w:t>规划马家桥村产业发展依托“一心一轴五区”的发展结构。其中：</w:t>
      </w:r>
    </w:p>
    <w:p>
      <w:pPr>
        <w:keepNext w:val="0"/>
        <w:keepLines w:val="0"/>
        <w:pageBreakBefore w:val="0"/>
        <w:widowControl/>
        <w:kinsoku/>
        <w:wordWrap/>
        <w:overflowPunct w:val="0"/>
        <w:topLinePunct w:val="0"/>
        <w:autoSpaceDE w:val="0"/>
        <w:autoSpaceDN w:val="0"/>
        <w:bidi w:val="0"/>
        <w:adjustRightInd w:val="0"/>
        <w:snapToGrid w:val="0"/>
        <w:spacing w:line="560" w:lineRule="exact"/>
        <w:ind w:left="0" w:right="0" w:firstLine="563"/>
        <w:textAlignment w:val="baseline"/>
        <w:rPr>
          <w:rFonts w:hint="eastAsia" w:ascii="仿宋_GB2312" w:hAnsi="仿宋_GB2312" w:eastAsia="仿宋_GB2312" w:cs="仿宋_GB2312"/>
          <w:spacing w:val="-4"/>
          <w:sz w:val="32"/>
          <w:szCs w:val="32"/>
        </w:rPr>
      </w:pPr>
      <w:r>
        <w:rPr>
          <w:rFonts w:hint="eastAsia" w:ascii="仿宋_GB2312" w:hAnsi="仿宋_GB2312" w:eastAsia="仿宋_GB2312" w:cs="仿宋_GB2312"/>
          <w:spacing w:val="-4"/>
          <w:sz w:val="32"/>
          <w:szCs w:val="32"/>
        </w:rPr>
        <w:t>一心：依托马家桥村委会及配套设施形成服务于全村的综合服务中心，围绕村委会增强其综合服务能力，为全村提供多样化、全方位的综合服务。</w:t>
      </w:r>
    </w:p>
    <w:p>
      <w:pPr>
        <w:keepNext w:val="0"/>
        <w:keepLines w:val="0"/>
        <w:pageBreakBefore w:val="0"/>
        <w:widowControl/>
        <w:kinsoku/>
        <w:wordWrap/>
        <w:overflowPunct w:val="0"/>
        <w:topLinePunct w:val="0"/>
        <w:autoSpaceDE w:val="0"/>
        <w:autoSpaceDN w:val="0"/>
        <w:bidi w:val="0"/>
        <w:adjustRightInd w:val="0"/>
        <w:snapToGrid w:val="0"/>
        <w:spacing w:line="560" w:lineRule="exact"/>
        <w:ind w:left="0" w:right="0" w:firstLine="563"/>
        <w:textAlignment w:val="baseline"/>
        <w:rPr>
          <w:rFonts w:hint="eastAsia" w:ascii="仿宋_GB2312" w:hAnsi="仿宋_GB2312" w:eastAsia="仿宋_GB2312" w:cs="仿宋_GB2312"/>
          <w:spacing w:val="-4"/>
          <w:sz w:val="32"/>
          <w:szCs w:val="32"/>
        </w:rPr>
      </w:pPr>
      <w:r>
        <w:rPr>
          <w:rFonts w:hint="eastAsia" w:ascii="仿宋_GB2312" w:hAnsi="仿宋_GB2312" w:eastAsia="仿宋_GB2312" w:cs="仿宋_GB2312"/>
          <w:spacing w:val="-4"/>
          <w:sz w:val="32"/>
          <w:szCs w:val="32"/>
        </w:rPr>
        <w:t>一轴：依托现有交通网络骨干形成以贯穿村庄的任柴路为主的村庄及产业发展主轴，居民点人口引导围绕发展轴集中建设。</w:t>
      </w:r>
    </w:p>
    <w:p>
      <w:pPr>
        <w:keepNext w:val="0"/>
        <w:keepLines w:val="0"/>
        <w:pageBreakBefore w:val="0"/>
        <w:widowControl/>
        <w:kinsoku/>
        <w:wordWrap/>
        <w:overflowPunct w:val="0"/>
        <w:topLinePunct w:val="0"/>
        <w:autoSpaceDE w:val="0"/>
        <w:autoSpaceDN w:val="0"/>
        <w:bidi w:val="0"/>
        <w:adjustRightInd w:val="0"/>
        <w:snapToGrid w:val="0"/>
        <w:spacing w:line="560" w:lineRule="exact"/>
        <w:ind w:left="0" w:right="0" w:firstLine="563"/>
        <w:textAlignment w:val="baseline"/>
        <w:rPr>
          <w:rFonts w:hint="eastAsia" w:ascii="仿宋_GB2312" w:hAnsi="仿宋_GB2312" w:eastAsia="仿宋_GB2312" w:cs="仿宋_GB2312"/>
          <w:spacing w:val="-4"/>
          <w:sz w:val="32"/>
          <w:szCs w:val="32"/>
        </w:rPr>
      </w:pPr>
      <w:r>
        <w:rPr>
          <w:rFonts w:hint="eastAsia" w:ascii="仿宋_GB2312" w:hAnsi="仿宋_GB2312" w:eastAsia="仿宋_GB2312" w:cs="仿宋_GB2312"/>
          <w:spacing w:val="-4"/>
          <w:sz w:val="32"/>
          <w:szCs w:val="32"/>
        </w:rPr>
        <w:t>五区：利用现有耕地及产业基础形成温棚蔬菜种植区、露天蔬菜种植区、传统作物种植区、现代综合农业发展区及生态养殖区。</w:t>
      </w:r>
    </w:p>
    <w:p>
      <w:pPr>
        <w:keepNext w:val="0"/>
        <w:keepLines w:val="0"/>
        <w:pageBreakBefore w:val="0"/>
        <w:widowControl/>
        <w:kinsoku/>
        <w:wordWrap/>
        <w:overflowPunct w:val="0"/>
        <w:topLinePunct w:val="0"/>
        <w:autoSpaceDE w:val="0"/>
        <w:autoSpaceDN w:val="0"/>
        <w:bidi w:val="0"/>
        <w:adjustRightInd w:val="0"/>
        <w:snapToGrid w:val="0"/>
        <w:spacing w:line="560" w:lineRule="exact"/>
        <w:ind w:left="0" w:right="0" w:firstLine="563"/>
        <w:textAlignment w:val="baseline"/>
        <w:rPr>
          <w:rFonts w:hint="eastAsia" w:ascii="仿宋_GB2312" w:hAnsi="仿宋_GB2312" w:eastAsia="仿宋_GB2312" w:cs="仿宋_GB2312"/>
          <w:spacing w:val="-4"/>
          <w:sz w:val="32"/>
          <w:szCs w:val="32"/>
        </w:rPr>
      </w:pPr>
      <w:r>
        <w:rPr>
          <w:rFonts w:hint="default" w:ascii="Times New Roman" w:hAnsi="Times New Roman" w:eastAsia="仿宋_GB2312" w:cs="Times New Roman"/>
          <w:b/>
          <w:bCs/>
          <w:spacing w:val="-4"/>
          <w:sz w:val="32"/>
          <w:szCs w:val="32"/>
        </w:rPr>
        <w:t>5</w:t>
      </w:r>
      <w:r>
        <w:rPr>
          <w:rFonts w:hint="eastAsia" w:ascii="仿宋_GB2312" w:hAnsi="仿宋_GB2312" w:eastAsia="仿宋_GB2312" w:cs="仿宋_GB2312"/>
          <w:b/>
          <w:bCs/>
          <w:spacing w:val="-4"/>
          <w:sz w:val="32"/>
          <w:szCs w:val="32"/>
        </w:rPr>
        <w:t>.居民点建设规划：</w:t>
      </w:r>
      <w:r>
        <w:rPr>
          <w:rFonts w:hint="eastAsia" w:ascii="仿宋_GB2312" w:hAnsi="仿宋_GB2312" w:eastAsia="仿宋_GB2312" w:cs="仿宋_GB2312"/>
          <w:spacing w:val="-4"/>
          <w:sz w:val="32"/>
          <w:szCs w:val="32"/>
        </w:rPr>
        <w:t>规划期内村庄居民点范围</w:t>
      </w:r>
      <w:r>
        <w:rPr>
          <w:rFonts w:hint="default" w:ascii="Times New Roman" w:hAnsi="Times New Roman" w:eastAsia="仿宋_GB2312" w:cs="Times New Roman"/>
          <w:spacing w:val="-4"/>
          <w:sz w:val="32"/>
          <w:szCs w:val="32"/>
        </w:rPr>
        <w:t>58</w:t>
      </w:r>
      <w:r>
        <w:rPr>
          <w:rFonts w:hint="eastAsia" w:ascii="仿宋_GB2312" w:hAnsi="仿宋_GB2312" w:eastAsia="仿宋_GB2312" w:cs="仿宋_GB2312"/>
          <w:spacing w:val="-4"/>
          <w:sz w:val="32"/>
          <w:szCs w:val="32"/>
        </w:rPr>
        <w:t>.</w:t>
      </w:r>
      <w:r>
        <w:rPr>
          <w:rFonts w:hint="default" w:ascii="Times New Roman" w:hAnsi="Times New Roman" w:eastAsia="仿宋_GB2312" w:cs="Times New Roman"/>
          <w:spacing w:val="-4"/>
          <w:sz w:val="32"/>
          <w:szCs w:val="32"/>
        </w:rPr>
        <w:t>14</w:t>
      </w:r>
      <w:r>
        <w:rPr>
          <w:rFonts w:hint="eastAsia" w:ascii="仿宋_GB2312" w:hAnsi="仿宋_GB2312" w:eastAsia="仿宋_GB2312" w:cs="仿宋_GB2312"/>
          <w:spacing w:val="-4"/>
          <w:sz w:val="32"/>
          <w:szCs w:val="32"/>
        </w:rPr>
        <w:t>公顷，为村组集中区域，村委会坐落于三队，其中布设儿童之家、老人之家、妇女之家、村警卫室、小微公园等公共服务设施，污水处理站、变压器、公共厕所等基础设施。对马家桥村进行平面布局，包含公共空间、住宅、道路交通、景观布局等元素。主要包括住宅用地、村庄公共服务设施用地、村庄商业服务业设施用地、村庄产业用地、村庄道路交通</w:t>
      </w:r>
    </w:p>
    <w:p>
      <w:pPr>
        <w:keepNext w:val="0"/>
        <w:keepLines w:val="0"/>
        <w:pageBreakBefore w:val="0"/>
        <w:widowControl/>
        <w:kinsoku/>
        <w:wordWrap/>
        <w:overflowPunct w:val="0"/>
        <w:topLinePunct w:val="0"/>
        <w:autoSpaceDE w:val="0"/>
        <w:autoSpaceDN w:val="0"/>
        <w:bidi w:val="0"/>
        <w:adjustRightInd w:val="0"/>
        <w:snapToGrid w:val="0"/>
        <w:spacing w:line="560" w:lineRule="exact"/>
        <w:ind w:right="0"/>
        <w:textAlignment w:val="baseline"/>
        <w:rPr>
          <w:rFonts w:hint="eastAsia" w:ascii="仿宋_GB2312" w:hAnsi="仿宋_GB2312" w:eastAsia="仿宋_GB2312" w:cs="仿宋_GB2312"/>
          <w:spacing w:val="-4"/>
          <w:sz w:val="32"/>
          <w:szCs w:val="32"/>
        </w:rPr>
      </w:pPr>
      <w:r>
        <w:rPr>
          <w:rFonts w:hint="eastAsia" w:ascii="仿宋_GB2312" w:hAnsi="仿宋_GB2312" w:eastAsia="仿宋_GB2312" w:cs="仿宋_GB2312"/>
          <w:spacing w:val="-4"/>
          <w:sz w:val="32"/>
          <w:szCs w:val="32"/>
        </w:rPr>
        <w:t>用地、区域交通设施用地和特殊用地。</w:t>
      </w:r>
    </w:p>
    <w:p>
      <w:pPr>
        <w:keepNext w:val="0"/>
        <w:keepLines w:val="0"/>
        <w:pageBreakBefore w:val="0"/>
        <w:widowControl/>
        <w:kinsoku/>
        <w:wordWrap/>
        <w:overflowPunct w:val="0"/>
        <w:topLinePunct w:val="0"/>
        <w:autoSpaceDE w:val="0"/>
        <w:autoSpaceDN w:val="0"/>
        <w:bidi w:val="0"/>
        <w:adjustRightInd w:val="0"/>
        <w:snapToGrid w:val="0"/>
        <w:spacing w:line="560" w:lineRule="exact"/>
        <w:ind w:left="0" w:right="0" w:firstLine="563"/>
        <w:textAlignment w:val="baseline"/>
        <w:rPr>
          <w:rFonts w:hint="eastAsia" w:ascii="仿宋_GB2312" w:hAnsi="仿宋_GB2312" w:eastAsia="仿宋_GB2312" w:cs="仿宋_GB2312"/>
          <w:spacing w:val="-4"/>
          <w:sz w:val="32"/>
          <w:szCs w:val="32"/>
        </w:rPr>
      </w:pPr>
      <w:r>
        <w:rPr>
          <w:rFonts w:hint="default" w:ascii="Times New Roman" w:hAnsi="Times New Roman" w:eastAsia="仿宋_GB2312" w:cs="Times New Roman"/>
          <w:b/>
          <w:bCs/>
          <w:spacing w:val="-4"/>
          <w:sz w:val="32"/>
          <w:szCs w:val="32"/>
        </w:rPr>
        <w:t>6</w:t>
      </w:r>
      <w:r>
        <w:rPr>
          <w:rFonts w:hint="eastAsia" w:ascii="仿宋_GB2312" w:hAnsi="仿宋_GB2312" w:eastAsia="仿宋_GB2312" w:cs="仿宋_GB2312"/>
          <w:b/>
          <w:bCs/>
          <w:spacing w:val="-4"/>
          <w:sz w:val="32"/>
          <w:szCs w:val="32"/>
        </w:rPr>
        <w:t>.近期实施项目计划：</w:t>
      </w:r>
      <w:r>
        <w:rPr>
          <w:rFonts w:hint="eastAsia" w:ascii="仿宋_GB2312" w:hAnsi="仿宋_GB2312" w:eastAsia="仿宋_GB2312" w:cs="仿宋_GB2312"/>
          <w:spacing w:val="-4"/>
          <w:sz w:val="32"/>
          <w:szCs w:val="32"/>
        </w:rPr>
        <w:t>根据相关规定要求，结合利通区、金积镇区位条件、基础设施现状及宁夏市场价格水平，参考金积镇近期类似项目投资水平进行估算。村庄近期重点建设项目主要包含</w:t>
      </w:r>
      <w:r>
        <w:rPr>
          <w:rFonts w:hint="default" w:ascii="Times New Roman" w:hAnsi="Times New Roman" w:eastAsia="仿宋_GB2312" w:cs="Times New Roman"/>
          <w:spacing w:val="-4"/>
          <w:sz w:val="32"/>
          <w:szCs w:val="32"/>
        </w:rPr>
        <w:t>4</w:t>
      </w:r>
      <w:r>
        <w:rPr>
          <w:rFonts w:hint="eastAsia" w:ascii="仿宋_GB2312" w:hAnsi="仿宋_GB2312" w:eastAsia="仿宋_GB2312" w:cs="仿宋_GB2312"/>
          <w:spacing w:val="-4"/>
          <w:sz w:val="32"/>
          <w:szCs w:val="32"/>
        </w:rPr>
        <w:t>类</w:t>
      </w:r>
      <w:r>
        <w:rPr>
          <w:rFonts w:hint="default" w:ascii="Times New Roman" w:hAnsi="Times New Roman" w:eastAsia="仿宋_GB2312" w:cs="Times New Roman"/>
          <w:spacing w:val="-4"/>
          <w:sz w:val="32"/>
          <w:szCs w:val="32"/>
        </w:rPr>
        <w:t>27</w:t>
      </w:r>
      <w:r>
        <w:rPr>
          <w:rFonts w:hint="eastAsia" w:ascii="仿宋_GB2312" w:hAnsi="仿宋_GB2312" w:eastAsia="仿宋_GB2312" w:cs="仿宋_GB2312"/>
          <w:spacing w:val="-4"/>
          <w:sz w:val="32"/>
          <w:szCs w:val="32"/>
        </w:rPr>
        <w:t>项，近期项目投资估算约为</w:t>
      </w:r>
      <w:r>
        <w:rPr>
          <w:rFonts w:hint="default" w:ascii="Times New Roman" w:hAnsi="Times New Roman" w:eastAsia="仿宋_GB2312" w:cs="Times New Roman"/>
          <w:spacing w:val="-4"/>
          <w:sz w:val="32"/>
          <w:szCs w:val="32"/>
        </w:rPr>
        <w:t>5397</w:t>
      </w:r>
      <w:r>
        <w:rPr>
          <w:rFonts w:hint="eastAsia" w:ascii="仿宋_GB2312" w:hAnsi="仿宋_GB2312" w:eastAsia="仿宋_GB2312" w:cs="仿宋_GB2312"/>
          <w:spacing w:val="-4"/>
          <w:sz w:val="32"/>
          <w:szCs w:val="32"/>
        </w:rPr>
        <w:t>.</w:t>
      </w:r>
      <w:r>
        <w:rPr>
          <w:rFonts w:hint="default" w:ascii="Times New Roman" w:hAnsi="Times New Roman" w:eastAsia="仿宋_GB2312" w:cs="Times New Roman"/>
          <w:spacing w:val="-4"/>
          <w:sz w:val="32"/>
          <w:szCs w:val="32"/>
        </w:rPr>
        <w:t>89</w:t>
      </w:r>
      <w:r>
        <w:rPr>
          <w:rFonts w:hint="eastAsia" w:ascii="仿宋_GB2312" w:hAnsi="仿宋_GB2312" w:eastAsia="仿宋_GB2312" w:cs="仿宋_GB2312"/>
          <w:spacing w:val="-4"/>
          <w:sz w:val="32"/>
          <w:szCs w:val="32"/>
        </w:rPr>
        <w:t>万元，其中：国土综合整治项目</w:t>
      </w:r>
      <w:r>
        <w:rPr>
          <w:rFonts w:hint="default" w:ascii="Times New Roman" w:hAnsi="Times New Roman" w:eastAsia="仿宋_GB2312" w:cs="Times New Roman"/>
          <w:spacing w:val="-4"/>
          <w:sz w:val="32"/>
          <w:szCs w:val="32"/>
        </w:rPr>
        <w:t>409</w:t>
      </w:r>
      <w:r>
        <w:rPr>
          <w:rFonts w:hint="eastAsia" w:ascii="仿宋_GB2312" w:hAnsi="仿宋_GB2312" w:eastAsia="仿宋_GB2312" w:cs="仿宋_GB2312"/>
          <w:spacing w:val="-4"/>
          <w:sz w:val="32"/>
          <w:szCs w:val="32"/>
        </w:rPr>
        <w:t>.</w:t>
      </w:r>
      <w:r>
        <w:rPr>
          <w:rFonts w:hint="default" w:ascii="Times New Roman" w:hAnsi="Times New Roman" w:eastAsia="仿宋_GB2312" w:cs="Times New Roman"/>
          <w:spacing w:val="-4"/>
          <w:sz w:val="32"/>
          <w:szCs w:val="32"/>
        </w:rPr>
        <w:t>13</w:t>
      </w:r>
      <w:r>
        <w:rPr>
          <w:rFonts w:hint="eastAsia" w:ascii="仿宋_GB2312" w:hAnsi="仿宋_GB2312" w:eastAsia="仿宋_GB2312" w:cs="仿宋_GB2312"/>
          <w:spacing w:val="-4"/>
          <w:sz w:val="32"/>
          <w:szCs w:val="32"/>
        </w:rPr>
        <w:t>万元，基础设施和公共服务设施建设</w:t>
      </w:r>
      <w:r>
        <w:rPr>
          <w:rFonts w:hint="default" w:ascii="Times New Roman" w:hAnsi="Times New Roman" w:eastAsia="仿宋_GB2312" w:cs="Times New Roman"/>
          <w:spacing w:val="-4"/>
          <w:sz w:val="32"/>
          <w:szCs w:val="32"/>
        </w:rPr>
        <w:t>1024</w:t>
      </w:r>
      <w:r>
        <w:rPr>
          <w:rFonts w:hint="eastAsia" w:ascii="仿宋_GB2312" w:hAnsi="仿宋_GB2312" w:eastAsia="仿宋_GB2312" w:cs="仿宋_GB2312"/>
          <w:spacing w:val="-4"/>
          <w:sz w:val="32"/>
          <w:szCs w:val="32"/>
        </w:rPr>
        <w:t>.</w:t>
      </w:r>
      <w:r>
        <w:rPr>
          <w:rFonts w:hint="default" w:ascii="Times New Roman" w:hAnsi="Times New Roman" w:eastAsia="仿宋_GB2312" w:cs="Times New Roman"/>
          <w:spacing w:val="-4"/>
          <w:sz w:val="32"/>
          <w:szCs w:val="32"/>
        </w:rPr>
        <w:t>8</w:t>
      </w:r>
      <w:r>
        <w:rPr>
          <w:rFonts w:hint="eastAsia" w:ascii="仿宋_GB2312" w:hAnsi="仿宋_GB2312" w:eastAsia="仿宋_GB2312" w:cs="仿宋_GB2312"/>
          <w:spacing w:val="-4"/>
          <w:sz w:val="32"/>
          <w:szCs w:val="32"/>
        </w:rPr>
        <w:t>万元，产业发展建设</w:t>
      </w:r>
      <w:r>
        <w:rPr>
          <w:rFonts w:hint="default" w:ascii="Times New Roman" w:hAnsi="Times New Roman" w:eastAsia="仿宋_GB2312" w:cs="Times New Roman"/>
          <w:spacing w:val="-4"/>
          <w:sz w:val="32"/>
          <w:szCs w:val="32"/>
        </w:rPr>
        <w:t>3480</w:t>
      </w:r>
      <w:r>
        <w:rPr>
          <w:rFonts w:hint="eastAsia" w:ascii="仿宋_GB2312" w:hAnsi="仿宋_GB2312" w:eastAsia="仿宋_GB2312" w:cs="仿宋_GB2312"/>
          <w:spacing w:val="-4"/>
          <w:sz w:val="32"/>
          <w:szCs w:val="32"/>
        </w:rPr>
        <w:t>.</w:t>
      </w:r>
      <w:r>
        <w:rPr>
          <w:rFonts w:hint="default" w:ascii="Times New Roman" w:hAnsi="Times New Roman" w:eastAsia="仿宋_GB2312" w:cs="Times New Roman"/>
          <w:spacing w:val="-4"/>
          <w:sz w:val="32"/>
          <w:szCs w:val="32"/>
        </w:rPr>
        <w:t>45</w:t>
      </w:r>
      <w:r>
        <w:rPr>
          <w:rFonts w:hint="eastAsia" w:ascii="仿宋_GB2312" w:hAnsi="仿宋_GB2312" w:eastAsia="仿宋_GB2312" w:cs="仿宋_GB2312"/>
          <w:spacing w:val="-4"/>
          <w:sz w:val="32"/>
          <w:szCs w:val="32"/>
        </w:rPr>
        <w:t>万元，人居环境整治建设</w:t>
      </w:r>
      <w:r>
        <w:rPr>
          <w:rFonts w:hint="default" w:ascii="Times New Roman" w:hAnsi="Times New Roman" w:eastAsia="仿宋_GB2312" w:cs="Times New Roman"/>
          <w:spacing w:val="-4"/>
          <w:sz w:val="32"/>
          <w:szCs w:val="32"/>
        </w:rPr>
        <w:t>483</w:t>
      </w:r>
      <w:r>
        <w:rPr>
          <w:rFonts w:hint="eastAsia" w:ascii="仿宋_GB2312" w:hAnsi="仿宋_GB2312" w:eastAsia="仿宋_GB2312" w:cs="仿宋_GB2312"/>
          <w:spacing w:val="-4"/>
          <w:sz w:val="32"/>
          <w:szCs w:val="32"/>
        </w:rPr>
        <w:t>.</w:t>
      </w:r>
      <w:r>
        <w:rPr>
          <w:rFonts w:hint="default" w:ascii="Times New Roman" w:hAnsi="Times New Roman" w:eastAsia="仿宋_GB2312" w:cs="Times New Roman"/>
          <w:spacing w:val="-4"/>
          <w:sz w:val="32"/>
          <w:szCs w:val="32"/>
        </w:rPr>
        <w:t>5</w:t>
      </w:r>
      <w:r>
        <w:rPr>
          <w:rFonts w:hint="eastAsia" w:ascii="仿宋_GB2312" w:hAnsi="仿宋_GB2312" w:eastAsia="仿宋_GB2312" w:cs="仿宋_GB2312"/>
          <w:spacing w:val="-4"/>
          <w:sz w:val="32"/>
          <w:szCs w:val="32"/>
        </w:rPr>
        <w:t>万元。</w:t>
      </w:r>
    </w:p>
    <w:sectPr>
      <w:footerReference r:id="rId5" w:type="default"/>
      <w:pgSz w:w="11906" w:h="16839"/>
      <w:pgMar w:top="2098" w:right="1474" w:bottom="1984" w:left="1587" w:header="0" w:footer="987"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Nimbus Roman No9 L"/>
    <w:panose1 w:val="02020603050405020304"/>
    <w:charset w:val="01"/>
    <w:family w:val="auto"/>
    <w:pitch w:val="default"/>
    <w:sig w:usb0="00000000" w:usb1="00000000" w:usb2="00000009" w:usb3="00000000" w:csb0="400001FF" w:csb1="FFFF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auto"/>
    <w:pitch w:val="default"/>
    <w:sig w:usb0="00000001" w:usb1="080E0000" w:usb2="00000000" w:usb3="00000000" w:csb0="00040000" w:csb1="00000000"/>
  </w:font>
  <w:font w:name="Nimbus Roman No9 L">
    <w:panose1 w:val="00000000000000000000"/>
    <w:charset w:val="00"/>
    <w:family w:val="auto"/>
    <w:pitch w:val="default"/>
    <w:sig w:usb0="00000000" w:usb1="00000000" w:usb2="00000000" w:usb3="00000000" w:csb0="0000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69" w:lineRule="auto"/>
      <w:ind w:left="4033"/>
      <w:rPr>
        <w:rFonts w:ascii="Calibri" w:hAnsi="Calibri" w:eastAsia="Calibri" w:cs="Calibri"/>
        <w:sz w:val="18"/>
        <w:szCs w:val="18"/>
      </w:rPr>
    </w:pPr>
    <w:r>
      <w:rPr>
        <w:rFonts w:ascii="Calibri" w:hAnsi="Calibri" w:eastAsia="Calibri" w:cs="Calibri"/>
        <w:spacing w:val="-6"/>
        <w:sz w:val="18"/>
        <w:szCs w:val="18"/>
      </w:rPr>
      <w:t>-3-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true"/>
  <w:documentProtection w:enforcement="0"/>
  <w:characterSpacingControl w:val="doNotCompress"/>
  <w:footnotePr>
    <w:footnote w:id="0"/>
    <w:footnote w:id="1"/>
  </w:footnotePr>
  <w:endnotePr>
    <w:endnote w:id="0"/>
    <w:endnote w:id="1"/>
  </w:endnotePr>
  <w:compat>
    <w:spaceForUL/>
    <w:ulTrailSpace/>
    <w:useFELayout/>
    <w:compatSetting w:name="compatibilityMode" w:uri="http://schemas.microsoft.com/office/word" w:val="14"/>
  </w:compat>
  <w:docVars>
    <w:docVar w:name="commondata" w:val="eyJoZGlkIjoiMDQ0M2VmODhiYzVlYWQ5ZTEzN2U2MjEyOGI2YTgzMjYifQ=="/>
  </w:docVars>
  <w:rsids>
    <w:rsidRoot w:val="00000000"/>
    <w:rsid w:val="3BDB0F8C"/>
    <w:rsid w:val="3BDEDBD3"/>
    <w:rsid w:val="5DEFBD1D"/>
    <w:rsid w:val="6CD84DB9"/>
    <w:rsid w:val="6E6F23B0"/>
    <w:rsid w:val="7BEF4833"/>
    <w:rsid w:val="DFBBB2F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4">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1"/>
    <w:unhideWhenUsed/>
    <w:qFormat/>
    <w:uiPriority w:val="99"/>
    <w:pPr>
      <w:ind w:firstLine="420"/>
    </w:pPr>
  </w:style>
  <w:style w:type="paragraph" w:styleId="3">
    <w:name w:val="Body Text Indent"/>
    <w:basedOn w:val="1"/>
    <w:unhideWhenUsed/>
    <w:qFormat/>
    <w:uiPriority w:val="99"/>
    <w:pPr>
      <w:spacing w:after="120"/>
      <w:ind w:left="420" w:leftChars="200"/>
    </w:pPr>
  </w:style>
  <w:style w:type="paragraph" w:styleId="5">
    <w:name w:val="Body Text"/>
    <w:basedOn w:val="1"/>
    <w:semiHidden/>
    <w:qFormat/>
    <w:uiPriority w:val="0"/>
    <w:rPr>
      <w:rFonts w:ascii="Arial" w:hAnsi="Arial" w:eastAsia="Arial" w:cs="Arial"/>
      <w:sz w:val="21"/>
      <w:szCs w:val="21"/>
      <w:lang w:val="en-US" w:eastAsia="en-US" w:bidi="ar-SA"/>
    </w:rPr>
  </w:style>
  <w:style w:type="table" w:customStyle="1" w:styleId="8">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4</Pages>
  <Words>1622</Words>
  <Characters>1743</Characters>
  <TotalTime>5</TotalTime>
  <ScaleCrop>false</ScaleCrop>
  <LinksUpToDate>false</LinksUpToDate>
  <CharactersWithSpaces>1743</CharactersWithSpaces>
  <Application>WPS Office_11.8.2.9831_F1E327BC-269C-435d-A152-05C5408002CA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2023-11-21T17:22:00Z</dcterms:created>
  <dc:creator>Administrator</dc:creator>
  <cp:lastModifiedBy>ltq</cp:lastModifiedBy>
  <dcterms:modified xsi:type="dcterms:W3CDTF">2023-11-21T15:15:03Z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2023-11-20T18:42:54Z</vt:filetime>
  </property>
  <property fmtid="{D5CDD505-2E9C-101B-9397-08002B2CF9AE}" pid="4" name="KSOProductBuildVer">
    <vt:lpwstr>2052-11.8.2.9831</vt:lpwstr>
  </property>
  <property fmtid="{D5CDD505-2E9C-101B-9397-08002B2CF9AE}" pid="5" name="ICV">
    <vt:lpwstr>7117844F36D742AABDB2A2BE3D357160_13</vt:lpwstr>
  </property>
</Properties>
</file>