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val="0"/>
        <w:widowControl w:val="0"/>
        <w:kinsoku/>
        <w:wordWrap/>
        <w:overflowPunct/>
        <w:topLinePunct w:val="0"/>
        <w:autoSpaceDE/>
        <w:autoSpaceDN/>
        <w:bidi w:val="0"/>
        <w:adjustRightInd/>
        <w:snapToGrid/>
        <w:spacing w:before="0" w:beforeLines="0" w:after="0" w:afterLines="0" w:line="560" w:lineRule="exact"/>
        <w:jc w:val="both"/>
        <w:textAlignment w:val="auto"/>
        <w:rPr>
          <w:rFonts w:hint="default" w:ascii="Times New Roman" w:hAnsi="Times New Roman" w:eastAsia="方正小标宋简体" w:cs="Times New Roman"/>
          <w:b w:val="0"/>
          <w:bCs/>
          <w:sz w:val="44"/>
          <w:lang w:val="en-US" w:eastAsia="zh-CN"/>
        </w:rPr>
      </w:pPr>
    </w:p>
    <w:p>
      <w:pPr>
        <w:pStyle w:val="4"/>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rPr>
          <w:rFonts w:hint="eastAsia" w:ascii="Times New Roman" w:hAnsi="Times New Roman" w:eastAsia="方正小标宋简体" w:cs="Times New Roman"/>
          <w:b w:val="0"/>
          <w:bCs/>
          <w:sz w:val="44"/>
          <w:lang w:eastAsia="zh-CN"/>
        </w:rPr>
      </w:pPr>
      <w:r>
        <w:rPr>
          <w:rFonts w:hint="default" w:ascii="Times New Roman" w:hAnsi="Times New Roman" w:eastAsia="方正小标宋简体" w:cs="Times New Roman"/>
          <w:b w:val="0"/>
          <w:bCs/>
          <w:sz w:val="44"/>
          <w:lang w:val="en-US" w:eastAsia="zh-CN"/>
        </w:rPr>
        <w:t>吴忠市利通区金积镇</w:t>
      </w:r>
      <w:r>
        <w:rPr>
          <w:rFonts w:hint="eastAsia" w:ascii="Times New Roman" w:hAnsi="Times New Roman" w:eastAsia="方正小标宋简体" w:cs="Times New Roman"/>
          <w:b w:val="0"/>
          <w:bCs/>
          <w:sz w:val="44"/>
          <w:lang w:val="en-US" w:eastAsia="zh-CN"/>
        </w:rPr>
        <w:t>东门</w:t>
      </w:r>
      <w:r>
        <w:rPr>
          <w:rFonts w:hint="default" w:ascii="Times New Roman" w:hAnsi="Times New Roman" w:eastAsia="方正小标宋简体" w:cs="Times New Roman"/>
          <w:b w:val="0"/>
          <w:bCs/>
          <w:sz w:val="44"/>
          <w:lang w:val="en-US" w:eastAsia="zh-CN"/>
        </w:rPr>
        <w:t>村</w:t>
      </w:r>
      <w:r>
        <w:rPr>
          <w:rFonts w:hint="default" w:ascii="Times New Roman" w:hAnsi="Times New Roman" w:eastAsia="方正小标宋简体" w:cs="Times New Roman"/>
          <w:b w:val="0"/>
          <w:bCs/>
          <w:sz w:val="44"/>
        </w:rPr>
        <w:t>村庄</w:t>
      </w:r>
      <w:r>
        <w:rPr>
          <w:rFonts w:hint="eastAsia" w:ascii="Times New Roman" w:hAnsi="Times New Roman" w:eastAsia="方正小标宋简体" w:cs="Times New Roman"/>
          <w:b w:val="0"/>
          <w:bCs/>
          <w:sz w:val="44"/>
          <w:lang w:eastAsia="zh-CN"/>
        </w:rPr>
        <w:t>规划</w:t>
      </w:r>
    </w:p>
    <w:p>
      <w:pPr>
        <w:pStyle w:val="4"/>
        <w:pageBreakBefore w:val="0"/>
        <w:widowControl w:val="0"/>
        <w:kinsoku/>
        <w:wordWrap/>
        <w:overflowPunct/>
        <w:topLinePunct w:val="0"/>
        <w:autoSpaceDE/>
        <w:autoSpaceDN/>
        <w:bidi w:val="0"/>
        <w:adjustRightInd/>
        <w:snapToGrid/>
        <w:spacing w:before="0" w:beforeLines="0" w:after="0" w:afterLines="0" w:line="560" w:lineRule="exact"/>
        <w:ind w:left="2640" w:hanging="2640" w:hangingChars="600"/>
        <w:jc w:val="center"/>
        <w:textAlignment w:val="auto"/>
        <w:rPr>
          <w:rFonts w:hint="default" w:ascii="Times New Roman" w:hAnsi="Times New Roman" w:eastAsia="方正小标宋简体" w:cs="Times New Roman"/>
          <w:b w:val="0"/>
          <w:bCs/>
          <w:sz w:val="44"/>
        </w:rPr>
      </w:pPr>
      <w:r>
        <w:rPr>
          <w:rFonts w:hint="default" w:ascii="Times New Roman" w:hAnsi="Times New Roman" w:eastAsia="方正小标宋简体" w:cs="Times New Roman"/>
          <w:b w:val="0"/>
          <w:bCs/>
          <w:sz w:val="44"/>
        </w:rPr>
        <w:t>（202</w:t>
      </w:r>
      <w:r>
        <w:rPr>
          <w:rFonts w:hint="default" w:ascii="Times New Roman" w:hAnsi="Times New Roman" w:eastAsia="方正小标宋简体" w:cs="Times New Roman"/>
          <w:b w:val="0"/>
          <w:bCs/>
          <w:sz w:val="44"/>
          <w:lang w:val="en-US" w:eastAsia="zh-CN"/>
        </w:rPr>
        <w:t>3</w:t>
      </w:r>
      <w:r>
        <w:rPr>
          <w:rFonts w:hint="default" w:ascii="Times New Roman" w:hAnsi="Times New Roman" w:eastAsia="方正小标宋简体" w:cs="Times New Roman"/>
          <w:b w:val="0"/>
          <w:bCs/>
          <w:sz w:val="44"/>
        </w:rPr>
        <w:t>-2035年）</w:t>
      </w:r>
    </w:p>
    <w:p>
      <w:pPr>
        <w:pageBreakBefore w:val="0"/>
        <w:wordWrap/>
        <w:topLinePunct w:val="0"/>
        <w:bidi w:val="0"/>
        <w:spacing w:line="560" w:lineRule="exact"/>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一、现状概述</w:t>
      </w:r>
    </w:p>
    <w:p>
      <w:pPr>
        <w:pageBreakBefore w:val="0"/>
        <w:wordWrap/>
        <w:overflowPunct w:val="0"/>
        <w:topLinePunct w:val="0"/>
        <w:bidi w:val="0"/>
        <w:spacing w:line="560" w:lineRule="exact"/>
        <w:ind w:left="0" w:right="0" w:firstLine="570"/>
        <w:jc w:val="both"/>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东门村位于金积镇镇区东侧，紧邻金积镇人民政府，东门</w:t>
      </w:r>
      <w:r>
        <w:rPr>
          <w:rFonts w:hint="eastAsia" w:ascii="仿宋_GB2312" w:hAnsi="仿宋_GB2312" w:eastAsia="仿宋_GB2312" w:cs="仿宋_GB2312"/>
          <w:spacing w:val="-5"/>
          <w:sz w:val="32"/>
          <w:szCs w:val="32"/>
        </w:rPr>
        <w:t>村西侧</w:t>
      </w:r>
      <w:r>
        <w:rPr>
          <w:rFonts w:hint="eastAsia" w:ascii="仿宋_GB2312" w:hAnsi="仿宋_GB2312" w:eastAsia="仿宋_GB2312" w:cs="仿宋_GB2312"/>
          <w:spacing w:val="-7"/>
          <w:sz w:val="32"/>
          <w:szCs w:val="32"/>
        </w:rPr>
        <w:t>接西门村，北门村（金积镇人民政府驻地</w:t>
      </w:r>
      <w:r>
        <w:rPr>
          <w:rFonts w:hint="eastAsia" w:ascii="仿宋_GB2312" w:hAnsi="仿宋_GB2312" w:eastAsia="仿宋_GB2312" w:cs="仿宋_GB2312"/>
          <w:spacing w:val="-51"/>
          <w:sz w:val="32"/>
          <w:szCs w:val="32"/>
        </w:rPr>
        <w:t>），</w:t>
      </w:r>
      <w:r>
        <w:rPr>
          <w:rFonts w:hint="eastAsia" w:ascii="仿宋_GB2312" w:hAnsi="仿宋_GB2312" w:eastAsia="仿宋_GB2312" w:cs="仿宋_GB2312"/>
          <w:spacing w:val="-7"/>
          <w:sz w:val="32"/>
          <w:szCs w:val="32"/>
        </w:rPr>
        <w:t>南侧及东侧靠梨</w:t>
      </w:r>
      <w:r>
        <w:rPr>
          <w:rFonts w:hint="eastAsia" w:ascii="仿宋_GB2312" w:hAnsi="仿宋_GB2312" w:eastAsia="仿宋_GB2312" w:cs="仿宋_GB2312"/>
          <w:spacing w:val="-8"/>
          <w:sz w:val="32"/>
          <w:szCs w:val="32"/>
        </w:rPr>
        <w:t>花桥村，</w:t>
      </w:r>
      <w:r>
        <w:rPr>
          <w:rFonts w:hint="eastAsia" w:ascii="仿宋_GB2312" w:hAnsi="仿宋_GB2312" w:eastAsia="仿宋_GB2312" w:cs="仿宋_GB2312"/>
          <w:spacing w:val="-1"/>
          <w:sz w:val="32"/>
          <w:szCs w:val="32"/>
        </w:rPr>
        <w:t>北与关渠村相邻居。以利通区</w:t>
      </w:r>
      <w:r>
        <w:rPr>
          <w:rFonts w:hint="default" w:ascii="Times New Roman" w:hAnsi="Times New Roman" w:eastAsia="仿宋_GB2312" w:cs="Times New Roman"/>
          <w:spacing w:val="-1"/>
          <w:sz w:val="32"/>
          <w:szCs w:val="32"/>
        </w:rPr>
        <w:t>2022</w:t>
      </w:r>
      <w:r>
        <w:rPr>
          <w:rFonts w:hint="eastAsia" w:ascii="仿宋_GB2312" w:hAnsi="仿宋_GB2312" w:eastAsia="仿宋_GB2312" w:cs="仿宋_GB2312"/>
          <w:spacing w:val="-1"/>
          <w:sz w:val="32"/>
          <w:szCs w:val="32"/>
        </w:rPr>
        <w:t>年国土变更数据为基准</w:t>
      </w:r>
      <w:r>
        <w:rPr>
          <w:rFonts w:hint="eastAsia" w:ascii="仿宋_GB2312" w:hAnsi="仿宋_GB2312" w:eastAsia="仿宋_GB2312" w:cs="仿宋_GB2312"/>
          <w:spacing w:val="-2"/>
          <w:sz w:val="32"/>
          <w:szCs w:val="32"/>
        </w:rPr>
        <w:t>，规划村</w:t>
      </w:r>
      <w:r>
        <w:rPr>
          <w:rFonts w:hint="eastAsia" w:ascii="仿宋_GB2312" w:hAnsi="仿宋_GB2312" w:eastAsia="仿宋_GB2312" w:cs="仿宋_GB2312"/>
          <w:spacing w:val="-6"/>
          <w:sz w:val="32"/>
          <w:szCs w:val="32"/>
        </w:rPr>
        <w:t>域国土总面积为</w:t>
      </w:r>
      <w:r>
        <w:rPr>
          <w:rFonts w:hint="default" w:ascii="Times New Roman" w:hAnsi="Times New Roman" w:eastAsia="仿宋_GB2312" w:cs="Times New Roman"/>
          <w:spacing w:val="-6"/>
          <w:sz w:val="32"/>
          <w:szCs w:val="32"/>
        </w:rPr>
        <w:t>188</w:t>
      </w:r>
      <w:r>
        <w:rPr>
          <w:rFonts w:hint="eastAsia" w:ascii="仿宋_GB2312" w:hAnsi="仿宋_GB2312" w:eastAsia="仿宋_GB2312" w:cs="仿宋_GB2312"/>
          <w:spacing w:val="-6"/>
          <w:sz w:val="32"/>
          <w:szCs w:val="32"/>
        </w:rPr>
        <w:t>.</w:t>
      </w:r>
      <w:r>
        <w:rPr>
          <w:rFonts w:hint="default" w:ascii="Times New Roman" w:hAnsi="Times New Roman" w:eastAsia="仿宋_GB2312" w:cs="Times New Roman"/>
          <w:spacing w:val="-6"/>
          <w:sz w:val="32"/>
          <w:szCs w:val="32"/>
        </w:rPr>
        <w:t>41</w:t>
      </w:r>
      <w:r>
        <w:rPr>
          <w:rFonts w:hint="eastAsia" w:ascii="仿宋_GB2312" w:hAnsi="仿宋_GB2312" w:eastAsia="仿宋_GB2312" w:cs="仿宋_GB2312"/>
          <w:spacing w:val="-6"/>
          <w:sz w:val="32"/>
          <w:szCs w:val="32"/>
        </w:rPr>
        <w:t>公顷（村域内含</w:t>
      </w:r>
      <w:r>
        <w:rPr>
          <w:rFonts w:hint="default" w:ascii="Times New Roman" w:hAnsi="Times New Roman" w:eastAsia="仿宋_GB2312" w:cs="Times New Roman"/>
          <w:spacing w:val="-6"/>
          <w:sz w:val="32"/>
          <w:szCs w:val="32"/>
        </w:rPr>
        <w:t>172</w:t>
      </w:r>
      <w:r>
        <w:rPr>
          <w:rFonts w:hint="eastAsia" w:ascii="仿宋_GB2312" w:hAnsi="仿宋_GB2312" w:eastAsia="仿宋_GB2312" w:cs="仿宋_GB2312"/>
          <w:spacing w:val="-6"/>
          <w:sz w:val="32"/>
          <w:szCs w:val="32"/>
        </w:rPr>
        <w:t>.</w:t>
      </w:r>
      <w:r>
        <w:rPr>
          <w:rFonts w:hint="default" w:ascii="Times New Roman" w:hAnsi="Times New Roman" w:eastAsia="仿宋_GB2312" w:cs="Times New Roman"/>
          <w:spacing w:val="-7"/>
          <w:sz w:val="32"/>
          <w:szCs w:val="32"/>
        </w:rPr>
        <w:t>49</w:t>
      </w:r>
      <w:r>
        <w:rPr>
          <w:rFonts w:hint="eastAsia" w:ascii="仿宋_GB2312" w:hAnsi="仿宋_GB2312" w:eastAsia="仿宋_GB2312" w:cs="仿宋_GB2312"/>
          <w:spacing w:val="-7"/>
          <w:sz w:val="32"/>
          <w:szCs w:val="32"/>
        </w:rPr>
        <w:t>公顷城镇开发边界</w:t>
      </w:r>
      <w:r>
        <w:rPr>
          <w:rFonts w:hint="eastAsia" w:ascii="仿宋_GB2312" w:hAnsi="仿宋_GB2312" w:eastAsia="仿宋_GB2312" w:cs="仿宋_GB2312"/>
          <w:spacing w:val="-66"/>
          <w:w w:val="88"/>
          <w:sz w:val="32"/>
          <w:szCs w:val="32"/>
        </w:rPr>
        <w:t>）；</w:t>
      </w:r>
      <w:r>
        <w:rPr>
          <w:rFonts w:hint="eastAsia" w:ascii="仿宋_GB2312" w:hAnsi="仿宋_GB2312" w:eastAsia="仿宋_GB2312" w:cs="仿宋_GB2312"/>
          <w:spacing w:val="-11"/>
          <w:sz w:val="32"/>
          <w:szCs w:val="32"/>
        </w:rPr>
        <w:t>东门村有</w:t>
      </w:r>
      <w:r>
        <w:rPr>
          <w:rFonts w:hint="default" w:ascii="Times New Roman" w:hAnsi="Times New Roman" w:eastAsia="仿宋_GB2312" w:cs="Times New Roman"/>
          <w:spacing w:val="-11"/>
          <w:sz w:val="32"/>
          <w:szCs w:val="32"/>
        </w:rPr>
        <w:t>7</w:t>
      </w:r>
      <w:r>
        <w:rPr>
          <w:rFonts w:hint="eastAsia" w:ascii="仿宋_GB2312" w:hAnsi="仿宋_GB2312" w:eastAsia="仿宋_GB2312" w:cs="仿宋_GB2312"/>
          <w:spacing w:val="-11"/>
          <w:sz w:val="32"/>
          <w:szCs w:val="32"/>
        </w:rPr>
        <w:t>个村民小组，截至</w:t>
      </w:r>
      <w:r>
        <w:rPr>
          <w:rFonts w:hint="default" w:ascii="Times New Roman" w:hAnsi="Times New Roman" w:eastAsia="仿宋_GB2312" w:cs="Times New Roman"/>
          <w:spacing w:val="-11"/>
          <w:sz w:val="32"/>
          <w:szCs w:val="32"/>
        </w:rPr>
        <w:t>2022</w:t>
      </w:r>
      <w:r>
        <w:rPr>
          <w:rFonts w:hint="eastAsia" w:ascii="仿宋_GB2312" w:hAnsi="仿宋_GB2312" w:eastAsia="仿宋_GB2312" w:cs="仿宋_GB2312"/>
          <w:spacing w:val="-11"/>
          <w:sz w:val="32"/>
          <w:szCs w:val="32"/>
        </w:rPr>
        <w:t>年底，全村户籍总人口</w:t>
      </w:r>
      <w:r>
        <w:rPr>
          <w:rFonts w:hint="default" w:ascii="Times New Roman" w:hAnsi="Times New Roman" w:eastAsia="仿宋_GB2312" w:cs="Times New Roman"/>
          <w:spacing w:val="-11"/>
          <w:sz w:val="32"/>
          <w:szCs w:val="32"/>
        </w:rPr>
        <w:t>469</w:t>
      </w:r>
      <w:r>
        <w:rPr>
          <w:rFonts w:hint="eastAsia" w:ascii="仿宋_GB2312" w:hAnsi="仿宋_GB2312" w:eastAsia="仿宋_GB2312" w:cs="仿宋_GB2312"/>
          <w:spacing w:val="-12"/>
          <w:sz w:val="32"/>
          <w:szCs w:val="32"/>
        </w:rPr>
        <w:t>户</w:t>
      </w:r>
      <w:r>
        <w:rPr>
          <w:rFonts w:hint="default" w:ascii="Times New Roman" w:hAnsi="Times New Roman" w:eastAsia="仿宋_GB2312" w:cs="Times New Roman"/>
          <w:spacing w:val="-12"/>
          <w:sz w:val="32"/>
          <w:szCs w:val="32"/>
        </w:rPr>
        <w:t>1991</w:t>
      </w:r>
      <w:r>
        <w:rPr>
          <w:rFonts w:hint="eastAsia" w:ascii="仿宋_GB2312" w:hAnsi="仿宋_GB2312" w:eastAsia="仿宋_GB2312" w:cs="仿宋_GB2312"/>
          <w:spacing w:val="-6"/>
          <w:sz w:val="32"/>
          <w:szCs w:val="32"/>
        </w:rPr>
        <w:t>人，常住人口</w:t>
      </w:r>
      <w:r>
        <w:rPr>
          <w:rFonts w:hint="default" w:ascii="Times New Roman" w:hAnsi="Times New Roman" w:eastAsia="仿宋_GB2312" w:cs="Times New Roman"/>
          <w:spacing w:val="-6"/>
          <w:sz w:val="32"/>
          <w:szCs w:val="32"/>
        </w:rPr>
        <w:t>362</w:t>
      </w:r>
      <w:r>
        <w:rPr>
          <w:rFonts w:hint="eastAsia" w:ascii="仿宋_GB2312" w:hAnsi="仿宋_GB2312" w:eastAsia="仿宋_GB2312" w:cs="仿宋_GB2312"/>
          <w:spacing w:val="-6"/>
          <w:sz w:val="32"/>
          <w:szCs w:val="32"/>
        </w:rPr>
        <w:t>户</w:t>
      </w:r>
      <w:r>
        <w:rPr>
          <w:rFonts w:hint="default" w:ascii="Times New Roman" w:hAnsi="Times New Roman" w:eastAsia="仿宋_GB2312" w:cs="Times New Roman"/>
          <w:spacing w:val="-6"/>
          <w:sz w:val="32"/>
          <w:szCs w:val="32"/>
        </w:rPr>
        <w:t>1480</w:t>
      </w:r>
      <w:r>
        <w:rPr>
          <w:rFonts w:hint="eastAsia" w:ascii="仿宋_GB2312" w:hAnsi="仿宋_GB2312" w:eastAsia="仿宋_GB2312" w:cs="仿宋_GB2312"/>
          <w:spacing w:val="-6"/>
          <w:sz w:val="32"/>
          <w:szCs w:val="32"/>
        </w:rPr>
        <w:t>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二、村庄类型</w:t>
      </w:r>
    </w:p>
    <w:p>
      <w:pPr>
        <w:pageBreakBefore w:val="0"/>
        <w:wordWrap/>
        <w:overflowPunct w:val="0"/>
        <w:topLinePunct w:val="0"/>
        <w:bidi w:val="0"/>
        <w:spacing w:line="560" w:lineRule="exact"/>
        <w:ind w:left="0" w:right="0" w:firstLine="570"/>
        <w:jc w:val="both"/>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东门村属于“城郊融合类村庄”。</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三、规划范围</w:t>
      </w:r>
    </w:p>
    <w:p>
      <w:pPr>
        <w:pageBreakBefore w:val="0"/>
        <w:wordWrap/>
        <w:overflowPunct w:val="0"/>
        <w:topLinePunct w:val="0"/>
        <w:bidi w:val="0"/>
        <w:spacing w:line="560" w:lineRule="exact"/>
        <w:ind w:left="0" w:right="0" w:firstLine="570"/>
        <w:jc w:val="both"/>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本次规划编制范围为金积镇东门村村域行政范围，总面积为</w:t>
      </w:r>
    </w:p>
    <w:p>
      <w:pPr>
        <w:pageBreakBefore w:val="0"/>
        <w:wordWrap/>
        <w:overflowPunct w:val="0"/>
        <w:topLinePunct w:val="0"/>
        <w:bidi w:val="0"/>
        <w:spacing w:line="560" w:lineRule="exact"/>
        <w:ind w:right="0"/>
        <w:jc w:val="both"/>
        <w:rPr>
          <w:rFonts w:hint="eastAsia" w:ascii="仿宋_GB2312" w:hAnsi="仿宋_GB2312" w:eastAsia="仿宋_GB2312" w:cs="仿宋_GB2312"/>
          <w:spacing w:val="-4"/>
          <w:sz w:val="32"/>
          <w:szCs w:val="32"/>
        </w:rPr>
      </w:pPr>
      <w:r>
        <w:rPr>
          <w:rFonts w:hint="default" w:ascii="Times New Roman" w:hAnsi="Times New Roman" w:eastAsia="仿宋_GB2312" w:cs="Times New Roman"/>
          <w:spacing w:val="-4"/>
          <w:sz w:val="32"/>
          <w:szCs w:val="32"/>
        </w:rPr>
        <w:t>1188</w:t>
      </w:r>
      <w:r>
        <w:rPr>
          <w:rFonts w:hint="eastAsia" w:ascii="仿宋_GB2312" w:hAnsi="仿宋_GB2312" w:eastAsia="仿宋_GB2312" w:cs="仿宋_GB2312"/>
          <w:spacing w:val="-4"/>
          <w:sz w:val="32"/>
          <w:szCs w:val="32"/>
        </w:rPr>
        <w:t>.</w:t>
      </w:r>
      <w:r>
        <w:rPr>
          <w:rFonts w:hint="default" w:ascii="Times New Roman" w:hAnsi="Times New Roman" w:eastAsia="仿宋_GB2312" w:cs="Times New Roman"/>
          <w:spacing w:val="-4"/>
          <w:sz w:val="32"/>
          <w:szCs w:val="32"/>
        </w:rPr>
        <w:t>41</w:t>
      </w:r>
      <w:r>
        <w:rPr>
          <w:rFonts w:hint="eastAsia" w:ascii="仿宋_GB2312" w:hAnsi="仿宋_GB2312" w:eastAsia="仿宋_GB2312" w:cs="仿宋_GB2312"/>
          <w:spacing w:val="-4"/>
          <w:sz w:val="32"/>
          <w:szCs w:val="32"/>
        </w:rPr>
        <w:t>公顷（包含</w:t>
      </w:r>
      <w:r>
        <w:rPr>
          <w:rFonts w:hint="default" w:ascii="Times New Roman" w:hAnsi="Times New Roman" w:eastAsia="仿宋_GB2312" w:cs="Times New Roman"/>
          <w:spacing w:val="-4"/>
          <w:sz w:val="32"/>
          <w:szCs w:val="32"/>
        </w:rPr>
        <w:t>172</w:t>
      </w:r>
      <w:r>
        <w:rPr>
          <w:rFonts w:hint="eastAsia" w:ascii="仿宋_GB2312" w:hAnsi="仿宋_GB2312" w:eastAsia="仿宋_GB2312" w:cs="仿宋_GB2312"/>
          <w:spacing w:val="-4"/>
          <w:sz w:val="32"/>
          <w:szCs w:val="32"/>
        </w:rPr>
        <w:t>.</w:t>
      </w:r>
      <w:r>
        <w:rPr>
          <w:rFonts w:hint="default" w:ascii="Times New Roman" w:hAnsi="Times New Roman" w:eastAsia="仿宋_GB2312" w:cs="Times New Roman"/>
          <w:spacing w:val="-4"/>
          <w:sz w:val="32"/>
          <w:szCs w:val="32"/>
        </w:rPr>
        <w:t>49</w:t>
      </w:r>
      <w:r>
        <w:rPr>
          <w:rFonts w:hint="eastAsia" w:ascii="仿宋_GB2312" w:hAnsi="仿宋_GB2312" w:eastAsia="仿宋_GB2312" w:cs="仿宋_GB2312"/>
          <w:spacing w:val="-4"/>
          <w:sz w:val="32"/>
          <w:szCs w:val="32"/>
        </w:rPr>
        <w:t>公顷城镇开发边界范围）。</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四、规划方案</w:t>
      </w:r>
    </w:p>
    <w:p>
      <w:pPr>
        <w:pageBreakBefore w:val="0"/>
        <w:wordWrap/>
        <w:overflowPunct w:val="0"/>
        <w:topLinePunct w:val="0"/>
        <w:bidi w:val="0"/>
        <w:spacing w:line="560" w:lineRule="exact"/>
        <w:ind w:left="0" w:right="0" w:firstLine="570"/>
        <w:jc w:val="both"/>
        <w:rPr>
          <w:rFonts w:hint="eastAsia" w:ascii="仿宋_GB2312" w:hAnsi="仿宋_GB2312" w:eastAsia="仿宋_GB2312" w:cs="仿宋_GB2312"/>
          <w:spacing w:val="-4"/>
          <w:sz w:val="32"/>
          <w:szCs w:val="32"/>
        </w:rPr>
      </w:pPr>
      <w:r>
        <w:rPr>
          <w:rFonts w:hint="default" w:ascii="Times New Roman" w:hAnsi="Times New Roman" w:eastAsia="仿宋_GB2312" w:cs="Times New Roman"/>
          <w:b/>
          <w:bCs/>
          <w:spacing w:val="-4"/>
          <w:sz w:val="32"/>
          <w:szCs w:val="32"/>
        </w:rPr>
        <w:t>1</w:t>
      </w:r>
      <w:r>
        <w:rPr>
          <w:rFonts w:hint="eastAsia" w:ascii="仿宋_GB2312" w:hAnsi="仿宋_GB2312" w:eastAsia="仿宋_GB2312" w:cs="仿宋_GB2312"/>
          <w:b/>
          <w:bCs/>
          <w:spacing w:val="-4"/>
          <w:sz w:val="32"/>
          <w:szCs w:val="32"/>
        </w:rPr>
        <w:t>.村庄发展定位</w:t>
      </w:r>
      <w:r>
        <w:rPr>
          <w:rFonts w:hint="eastAsia" w:ascii="仿宋_GB2312" w:hAnsi="仿宋_GB2312" w:eastAsia="仿宋_GB2312" w:cs="仿宋_GB2312"/>
          <w:spacing w:val="-4"/>
          <w:sz w:val="32"/>
          <w:szCs w:val="32"/>
        </w:rPr>
        <w:t>：全面贯彻落实党的二十大和二十届一中全会精神，深入贯彻落实习近平总书记视察宁夏重要讲话和重要指示批示精神，按照自治区第十三次党代会、吴忠市第六次党代会和利通区第五次党代会决策部署，充分响应宁夏回族自治区自然资源厅关于实用性村庄规划的相关要求，紧扣推动高质量发展的首要任务和“三区”建设的部署要求，围绕“六区”发展定位，在乡村振兴战略背景下，此次东门村村庄规划对村庄的发展定位为：壮大主导产业、扶持本土制造业企业、开展工业用地改革、招大引强专项行动、形成数字经济与制造业融合发展的“新型工业产业发展示范村”。</w:t>
      </w:r>
    </w:p>
    <w:p>
      <w:pPr>
        <w:pageBreakBefore w:val="0"/>
        <w:wordWrap/>
        <w:overflowPunct w:val="0"/>
        <w:topLinePunct w:val="0"/>
        <w:bidi w:val="0"/>
        <w:spacing w:line="560" w:lineRule="exact"/>
        <w:ind w:left="0" w:right="0" w:firstLine="563"/>
        <w:rPr>
          <w:rFonts w:hint="eastAsia" w:ascii="仿宋_GB2312" w:hAnsi="仿宋_GB2312" w:eastAsia="仿宋_GB2312" w:cs="仿宋_GB2312"/>
          <w:sz w:val="32"/>
          <w:szCs w:val="32"/>
        </w:rPr>
      </w:pPr>
      <w:r>
        <w:rPr>
          <w:rFonts w:hint="default" w:ascii="仿宋_GB2312" w:hAnsi="仿宋_GB2312" w:eastAsia="仿宋_GB2312" w:cs="仿宋_GB2312"/>
          <w:b/>
          <w:bCs/>
          <w:sz w:val="32"/>
          <w:szCs w:val="32"/>
        </w:rPr>
        <w:t>2</w:t>
      </w:r>
      <w:r>
        <w:rPr>
          <w:rFonts w:hint="eastAsia" w:ascii="仿宋_GB2312" w:hAnsi="仿宋_GB2312" w:eastAsia="仿宋_GB2312" w:cs="仿宋_GB2312"/>
          <w:b/>
          <w:bCs/>
          <w:sz w:val="32"/>
          <w:szCs w:val="32"/>
        </w:rPr>
        <w:t>.国土空间总体布局：</w:t>
      </w:r>
      <w:r>
        <w:rPr>
          <w:rFonts w:hint="eastAsia" w:ascii="仿宋_GB2312" w:hAnsi="仿宋_GB2312" w:eastAsia="仿宋_GB2312" w:cs="仿宋_GB2312"/>
          <w:spacing w:val="-2"/>
          <w:sz w:val="32"/>
          <w:szCs w:val="32"/>
        </w:rPr>
        <w:t>东门村无永久基本农田</w:t>
      </w:r>
      <w:r>
        <w:rPr>
          <w:rFonts w:hint="eastAsia" w:ascii="仿宋_GB2312" w:hAnsi="仿宋_GB2312" w:eastAsia="仿宋_GB2312" w:cs="仿宋_GB2312"/>
          <w:spacing w:val="-3"/>
          <w:sz w:val="32"/>
          <w:szCs w:val="32"/>
        </w:rPr>
        <w:t>。严格保护耕地，</w:t>
      </w:r>
      <w:r>
        <w:rPr>
          <w:rFonts w:hint="eastAsia" w:ascii="仿宋_GB2312" w:hAnsi="仿宋_GB2312" w:eastAsia="仿宋_GB2312" w:cs="仿宋_GB2312"/>
          <w:spacing w:val="-4"/>
          <w:sz w:val="32"/>
          <w:szCs w:val="32"/>
        </w:rPr>
        <w:t>遵循耕地占补平衡、建设用地增减挂钩、生态保护优先等原则，优化调整村庄各类用地布局，最终形成山青水秀的生态空间、集约高效的</w:t>
      </w:r>
      <w:r>
        <w:rPr>
          <w:rFonts w:hint="eastAsia" w:ascii="仿宋_GB2312" w:hAnsi="仿宋_GB2312" w:eastAsia="仿宋_GB2312" w:cs="仿宋_GB2312"/>
          <w:spacing w:val="-1"/>
          <w:sz w:val="32"/>
          <w:szCs w:val="32"/>
        </w:rPr>
        <w:t>农业空间和宜居适度的生活空间。</w:t>
      </w:r>
    </w:p>
    <w:p>
      <w:pPr>
        <w:pageBreakBefore w:val="0"/>
        <w:wordWrap/>
        <w:overflowPunct w:val="0"/>
        <w:topLinePunct w:val="0"/>
        <w:bidi w:val="0"/>
        <w:spacing w:line="560" w:lineRule="exact"/>
        <w:ind w:left="0" w:right="0" w:firstLine="563"/>
        <w:rPr>
          <w:rFonts w:hint="eastAsia" w:ascii="仿宋_GB2312" w:hAnsi="仿宋_GB2312" w:eastAsia="仿宋_GB2312" w:cs="仿宋_GB2312"/>
          <w:sz w:val="32"/>
          <w:szCs w:val="32"/>
        </w:rPr>
      </w:pPr>
      <w:r>
        <w:rPr>
          <w:rFonts w:hint="default" w:ascii="仿宋_GB2312" w:hAnsi="仿宋_GB2312" w:eastAsia="仿宋_GB2312" w:cs="仿宋_GB2312"/>
          <w:b/>
          <w:bCs/>
          <w:sz w:val="32"/>
          <w:szCs w:val="32"/>
        </w:rPr>
        <w:t>3</w:t>
      </w:r>
      <w:r>
        <w:rPr>
          <w:rFonts w:hint="eastAsia" w:ascii="仿宋_GB2312" w:hAnsi="仿宋_GB2312" w:eastAsia="仿宋_GB2312" w:cs="仿宋_GB2312"/>
          <w:b/>
          <w:bCs/>
          <w:sz w:val="32"/>
          <w:szCs w:val="32"/>
        </w:rPr>
        <w:t>.国土空间格局：</w:t>
      </w:r>
      <w:r>
        <w:rPr>
          <w:rFonts w:hint="eastAsia" w:ascii="仿宋_GB2312" w:hAnsi="仿宋_GB2312" w:eastAsia="仿宋_GB2312" w:cs="仿宋_GB2312"/>
          <w:spacing w:val="-4"/>
          <w:sz w:val="32"/>
          <w:szCs w:val="32"/>
        </w:rPr>
        <w:t>重构生活空间格局，提升人居环境品质，共享</w:t>
      </w:r>
      <w:r>
        <w:rPr>
          <w:rFonts w:hint="eastAsia" w:ascii="仿宋_GB2312" w:hAnsi="仿宋_GB2312" w:eastAsia="仿宋_GB2312" w:cs="仿宋_GB2312"/>
          <w:spacing w:val="-10"/>
          <w:sz w:val="32"/>
          <w:szCs w:val="32"/>
        </w:rPr>
        <w:t>村庄绿色发展成果。规划至</w:t>
      </w:r>
      <w:r>
        <w:rPr>
          <w:rFonts w:hint="default" w:ascii="Times New Roman" w:hAnsi="Times New Roman" w:eastAsia="仿宋_GB2312" w:cs="Times New Roman"/>
          <w:spacing w:val="-10"/>
          <w:sz w:val="32"/>
          <w:szCs w:val="32"/>
        </w:rPr>
        <w:t>2035</w:t>
      </w:r>
      <w:r>
        <w:rPr>
          <w:rFonts w:hint="eastAsia" w:ascii="仿宋_GB2312" w:hAnsi="仿宋_GB2312" w:eastAsia="仿宋_GB2312" w:cs="仿宋_GB2312"/>
          <w:spacing w:val="-10"/>
          <w:sz w:val="32"/>
          <w:szCs w:val="32"/>
        </w:rPr>
        <w:t>年，东门村划定村庄建设空间</w:t>
      </w:r>
      <w:r>
        <w:rPr>
          <w:rFonts w:hint="default" w:ascii="Times New Roman" w:hAnsi="Times New Roman" w:eastAsia="仿宋_GB2312" w:cs="Times New Roman"/>
          <w:spacing w:val="-10"/>
          <w:sz w:val="32"/>
          <w:szCs w:val="32"/>
        </w:rPr>
        <w:t>188</w:t>
      </w:r>
      <w:r>
        <w:rPr>
          <w:rFonts w:hint="eastAsia" w:ascii="仿宋_GB2312" w:hAnsi="仿宋_GB2312" w:eastAsia="仿宋_GB2312" w:cs="仿宋_GB2312"/>
          <w:spacing w:val="-10"/>
          <w:sz w:val="32"/>
          <w:szCs w:val="32"/>
        </w:rPr>
        <w:t>.</w:t>
      </w:r>
      <w:r>
        <w:rPr>
          <w:rFonts w:hint="default" w:ascii="Times New Roman" w:hAnsi="Times New Roman" w:eastAsia="仿宋_GB2312" w:cs="Times New Roman"/>
          <w:spacing w:val="-11"/>
          <w:sz w:val="32"/>
          <w:szCs w:val="32"/>
        </w:rPr>
        <w:t>41</w:t>
      </w:r>
      <w:r>
        <w:rPr>
          <w:rFonts w:hint="eastAsia" w:ascii="仿宋_GB2312" w:hAnsi="仿宋_GB2312" w:eastAsia="仿宋_GB2312" w:cs="仿宋_GB2312"/>
          <w:spacing w:val="-7"/>
          <w:sz w:val="32"/>
          <w:szCs w:val="32"/>
        </w:rPr>
        <w:t>公顷，占村域土地总面积的</w:t>
      </w:r>
      <w:r>
        <w:rPr>
          <w:rFonts w:hint="default" w:ascii="Times New Roman" w:hAnsi="Times New Roman" w:eastAsia="仿宋_GB2312" w:cs="Times New Roman"/>
          <w:spacing w:val="-7"/>
          <w:sz w:val="32"/>
          <w:szCs w:val="32"/>
        </w:rPr>
        <w:t>100</w:t>
      </w:r>
      <w:r>
        <w:rPr>
          <w:rFonts w:hint="eastAsia" w:ascii="仿宋_GB2312" w:hAnsi="仿宋_GB2312" w:eastAsia="仿宋_GB2312" w:cs="仿宋_GB2312"/>
          <w:spacing w:val="-7"/>
          <w:sz w:val="32"/>
          <w:szCs w:val="32"/>
        </w:rPr>
        <w:t>%。</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3" w:firstLineChars="200"/>
        <w:textAlignment w:val="baseline"/>
        <w:rPr>
          <w:rFonts w:hint="eastAsia" w:ascii="仿宋_GB2312" w:hAnsi="仿宋_GB2312" w:eastAsia="仿宋_GB2312" w:cs="仿宋_GB2312"/>
          <w:sz w:val="32"/>
          <w:szCs w:val="32"/>
          <w:lang w:val="en"/>
        </w:rPr>
      </w:pPr>
      <w:r>
        <w:rPr>
          <w:rFonts w:hint="default" w:ascii="Times New Roman" w:hAnsi="Times New Roman" w:eastAsia="仿宋_GB2312" w:cs="Times New Roman"/>
          <w:b/>
          <w:bCs/>
          <w:sz w:val="32"/>
          <w:szCs w:val="32"/>
        </w:rPr>
        <w:t>4</w:t>
      </w:r>
      <w:r>
        <w:rPr>
          <w:rFonts w:hint="eastAsia" w:ascii="仿宋_GB2312" w:hAnsi="仿宋_GB2312" w:eastAsia="仿宋_GB2312" w:cs="仿宋_GB2312"/>
          <w:b/>
          <w:bCs/>
          <w:sz w:val="32"/>
          <w:szCs w:val="32"/>
        </w:rPr>
        <w:t>.产业空间布局：</w:t>
      </w:r>
      <w:r>
        <w:rPr>
          <w:rFonts w:hint="eastAsia" w:ascii="仿宋_GB2312" w:hAnsi="仿宋_GB2312" w:eastAsia="仿宋_GB2312" w:cs="仿宋_GB2312"/>
          <w:sz w:val="32"/>
          <w:szCs w:val="32"/>
        </w:rPr>
        <w:t>依据村庄发展基础及区域产业统筹趋势，规划东门村产业发展依托“一带两轴四区”的发展结构。其中：</w:t>
      </w:r>
      <w:r>
        <w:rPr>
          <w:rFonts w:hint="eastAsia" w:ascii="仿宋_GB2312" w:hAnsi="仿宋_GB2312" w:eastAsia="仿宋_GB2312" w:cs="仿宋_GB2312"/>
          <w:sz w:val="32"/>
          <w:szCs w:val="32"/>
          <w:lang w:val="en"/>
        </w:rPr>
        <w:t xml:space="preserve">  </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right="0" w:firstLine="627" w:firstLineChars="200"/>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b/>
          <w:bCs/>
          <w:spacing w:val="-4"/>
          <w:sz w:val="32"/>
          <w:szCs w:val="32"/>
        </w:rPr>
        <w:t>一带：</w:t>
      </w:r>
      <w:r>
        <w:rPr>
          <w:rFonts w:hint="eastAsia" w:ascii="仿宋_GB2312" w:hAnsi="仿宋_GB2312" w:eastAsia="仿宋_GB2312" w:cs="仿宋_GB2312"/>
          <w:spacing w:val="-4"/>
          <w:sz w:val="32"/>
          <w:szCs w:val="32"/>
        </w:rPr>
        <w:t>依托现有交通网络骨干形成以</w:t>
      </w:r>
      <w:r>
        <w:rPr>
          <w:rFonts w:hint="default" w:ascii="Times New Roman" w:hAnsi="Times New Roman" w:eastAsia="仿宋_GB2312" w:cs="Times New Roman"/>
          <w:spacing w:val="-4"/>
          <w:sz w:val="32"/>
          <w:szCs w:val="32"/>
        </w:rPr>
        <w:t>344</w:t>
      </w:r>
      <w:r>
        <w:rPr>
          <w:rFonts w:hint="eastAsia" w:ascii="仿宋_GB2312" w:hAnsi="仿宋_GB2312" w:eastAsia="仿宋_GB2312" w:cs="仿宋_GB2312"/>
          <w:spacing w:val="-4"/>
          <w:sz w:val="32"/>
          <w:szCs w:val="32"/>
        </w:rPr>
        <w:t>国道为主的村庄及产业发展主带，引导围绕发展带集中建设。</w:t>
      </w:r>
    </w:p>
    <w:p>
      <w:pPr>
        <w:pageBreakBefore w:val="0"/>
        <w:wordWrap/>
        <w:overflowPunct w:val="0"/>
        <w:topLinePunct w:val="0"/>
        <w:bidi w:val="0"/>
        <w:spacing w:line="560" w:lineRule="exact"/>
        <w:ind w:left="0" w:right="0" w:firstLine="563"/>
        <w:rPr>
          <w:rFonts w:hint="eastAsia" w:ascii="仿宋_GB2312" w:hAnsi="仿宋_GB2312" w:eastAsia="仿宋_GB2312" w:cs="仿宋_GB2312"/>
          <w:spacing w:val="-4"/>
          <w:sz w:val="32"/>
          <w:szCs w:val="32"/>
        </w:rPr>
      </w:pPr>
      <w:r>
        <w:rPr>
          <w:rFonts w:hint="eastAsia" w:ascii="仿宋_GB2312" w:hAnsi="仿宋_GB2312" w:eastAsia="仿宋_GB2312" w:cs="仿宋_GB2312"/>
          <w:b/>
          <w:bCs/>
          <w:spacing w:val="-4"/>
          <w:sz w:val="32"/>
          <w:szCs w:val="32"/>
        </w:rPr>
        <w:t>两轴：</w:t>
      </w:r>
      <w:r>
        <w:rPr>
          <w:rFonts w:hint="eastAsia" w:ascii="仿宋_GB2312" w:hAnsi="仿宋_GB2312" w:eastAsia="仿宋_GB2312" w:cs="仿宋_GB2312"/>
          <w:spacing w:val="-4"/>
          <w:sz w:val="32"/>
          <w:szCs w:val="32"/>
        </w:rPr>
        <w:t>沿工业大道形成东西向工业发展轴，沿金廖公路形成东西向文旅融合发展轴。</w:t>
      </w:r>
    </w:p>
    <w:p>
      <w:pPr>
        <w:pageBreakBefore w:val="0"/>
        <w:wordWrap/>
        <w:overflowPunct w:val="0"/>
        <w:topLinePunct w:val="0"/>
        <w:bidi w:val="0"/>
        <w:spacing w:line="560" w:lineRule="exact"/>
        <w:ind w:left="0" w:right="0" w:firstLine="563"/>
        <w:rPr>
          <w:rFonts w:hint="eastAsia" w:ascii="仿宋_GB2312" w:hAnsi="仿宋_GB2312" w:eastAsia="仿宋_GB2312" w:cs="仿宋_GB2312"/>
          <w:spacing w:val="-4"/>
          <w:sz w:val="32"/>
          <w:szCs w:val="32"/>
        </w:rPr>
      </w:pPr>
      <w:r>
        <w:rPr>
          <w:rFonts w:hint="eastAsia" w:ascii="仿宋_GB2312" w:hAnsi="仿宋_GB2312" w:eastAsia="仿宋_GB2312" w:cs="仿宋_GB2312"/>
          <w:b/>
          <w:bCs/>
          <w:spacing w:val="-4"/>
          <w:sz w:val="32"/>
          <w:szCs w:val="32"/>
        </w:rPr>
        <w:t>四区：</w:t>
      </w:r>
      <w:r>
        <w:rPr>
          <w:rFonts w:hint="eastAsia" w:ascii="仿宋_GB2312" w:hAnsi="仿宋_GB2312" w:eastAsia="仿宋_GB2312" w:cs="仿宋_GB2312"/>
          <w:spacing w:val="-4"/>
          <w:sz w:val="32"/>
          <w:szCs w:val="32"/>
        </w:rPr>
        <w:t>利用现有产业基础条件及产业发展引导形成东门村四大产业发展区。</w:t>
      </w:r>
    </w:p>
    <w:p>
      <w:pPr>
        <w:pageBreakBefore w:val="0"/>
        <w:wordWrap/>
        <w:overflowPunct w:val="0"/>
        <w:topLinePunct w:val="0"/>
        <w:bidi w:val="0"/>
        <w:spacing w:line="560" w:lineRule="exact"/>
        <w:ind w:left="0" w:right="0" w:firstLine="563"/>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新工业材料发展区：在村庄东侧利用现有大面积耕地及其他用地用地发展为新工业材料发展区；</w:t>
      </w:r>
    </w:p>
    <w:p>
      <w:pPr>
        <w:pageBreakBefore w:val="0"/>
        <w:wordWrap/>
        <w:overflowPunct w:val="0"/>
        <w:topLinePunct w:val="0"/>
        <w:bidi w:val="0"/>
        <w:spacing w:line="560" w:lineRule="exact"/>
        <w:ind w:left="0" w:right="0" w:firstLine="563"/>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仓储物流区：在村庄南部利用现有耕地建设村庄仓储物流发展区，以满足村庄未来工业产业发展需求；</w:t>
      </w:r>
    </w:p>
    <w:p>
      <w:pPr>
        <w:pageBreakBefore w:val="0"/>
        <w:wordWrap/>
        <w:overflowPunct w:val="0"/>
        <w:topLinePunct w:val="0"/>
        <w:bidi w:val="0"/>
        <w:spacing w:line="560" w:lineRule="exact"/>
        <w:ind w:left="0" w:right="0" w:firstLine="563"/>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绿色食品加工区：在村庄中西部建设约</w:t>
      </w:r>
      <w:r>
        <w:rPr>
          <w:rFonts w:hint="default" w:ascii="Times New Roman" w:hAnsi="Times New Roman" w:eastAsia="仿宋_GB2312" w:cs="Times New Roman"/>
          <w:spacing w:val="-4"/>
          <w:sz w:val="32"/>
          <w:szCs w:val="32"/>
        </w:rPr>
        <w:t>15</w:t>
      </w:r>
      <w:r>
        <w:rPr>
          <w:rFonts w:hint="eastAsia" w:ascii="仿宋_GB2312" w:hAnsi="仿宋_GB2312" w:eastAsia="仿宋_GB2312" w:cs="仿宋_GB2312"/>
          <w:spacing w:val="-4"/>
          <w:sz w:val="32"/>
          <w:szCs w:val="32"/>
        </w:rPr>
        <w:t>公顷的食品加工包装区，形成饮品、调味品、休闲食品、绿色果蔬、食用菌加工等产业链条为主的绿色食品加工区；</w:t>
      </w:r>
    </w:p>
    <w:p>
      <w:pPr>
        <w:pageBreakBefore w:val="0"/>
        <w:wordWrap/>
        <w:overflowPunct w:val="0"/>
        <w:topLinePunct w:val="0"/>
        <w:bidi w:val="0"/>
        <w:spacing w:line="560" w:lineRule="exact"/>
        <w:ind w:left="0" w:right="0" w:firstLine="563"/>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机械制造区：形成以机床、工程机械、锻造为主导的机械制造特色产业，形成规模化的机械装备制造区。</w:t>
      </w:r>
    </w:p>
    <w:p>
      <w:pPr>
        <w:pageBreakBefore w:val="0"/>
        <w:wordWrap/>
        <w:overflowPunct w:val="0"/>
        <w:topLinePunct w:val="0"/>
        <w:bidi w:val="0"/>
        <w:spacing w:line="560" w:lineRule="exact"/>
        <w:ind w:left="0" w:right="0" w:firstLine="563"/>
        <w:rPr>
          <w:rFonts w:hint="eastAsia" w:ascii="仿宋_GB2312" w:hAnsi="仿宋_GB2312" w:eastAsia="仿宋_GB2312" w:cs="仿宋_GB2312"/>
          <w:spacing w:val="-4"/>
          <w:sz w:val="32"/>
          <w:szCs w:val="32"/>
        </w:rPr>
      </w:pPr>
      <w:r>
        <w:rPr>
          <w:rFonts w:hint="default" w:ascii="Times New Roman" w:hAnsi="Times New Roman" w:eastAsia="仿宋_GB2312" w:cs="Times New Roman"/>
          <w:b/>
          <w:bCs/>
          <w:spacing w:val="-4"/>
          <w:sz w:val="32"/>
          <w:szCs w:val="32"/>
        </w:rPr>
        <w:t>5</w:t>
      </w:r>
      <w:r>
        <w:rPr>
          <w:rFonts w:hint="eastAsia" w:ascii="仿宋_GB2312" w:hAnsi="仿宋_GB2312" w:eastAsia="仿宋_GB2312" w:cs="仿宋_GB2312"/>
          <w:b/>
          <w:bCs/>
          <w:spacing w:val="-4"/>
          <w:sz w:val="32"/>
          <w:szCs w:val="32"/>
        </w:rPr>
        <w:t>.近期实施项目计划：</w:t>
      </w:r>
      <w:r>
        <w:rPr>
          <w:rFonts w:hint="eastAsia" w:ascii="仿宋_GB2312" w:hAnsi="仿宋_GB2312" w:eastAsia="仿宋_GB2312" w:cs="仿宋_GB2312"/>
          <w:spacing w:val="-4"/>
          <w:sz w:val="32"/>
          <w:szCs w:val="32"/>
        </w:rPr>
        <w:t>近期实</w:t>
      </w:r>
      <w:bookmarkStart w:id="0" w:name="_GoBack"/>
      <w:bookmarkEnd w:id="0"/>
      <w:r>
        <w:rPr>
          <w:rFonts w:hint="eastAsia" w:ascii="仿宋_GB2312" w:hAnsi="仿宋_GB2312" w:eastAsia="仿宋_GB2312" w:cs="仿宋_GB2312"/>
          <w:spacing w:val="-4"/>
          <w:sz w:val="32"/>
          <w:szCs w:val="32"/>
        </w:rPr>
        <w:t>施规划主要以东门村近期急需解决的问题为导向，确定东门村近期项目。确定近期建设项目总计</w:t>
      </w:r>
      <w:r>
        <w:rPr>
          <w:rFonts w:hint="default" w:ascii="Times New Roman" w:hAnsi="Times New Roman" w:eastAsia="仿宋_GB2312" w:cs="Times New Roman"/>
          <w:spacing w:val="-4"/>
          <w:sz w:val="32"/>
          <w:szCs w:val="32"/>
        </w:rPr>
        <w:t>3</w:t>
      </w:r>
      <w:r>
        <w:rPr>
          <w:rFonts w:hint="eastAsia" w:ascii="仿宋_GB2312" w:hAnsi="仿宋_GB2312" w:eastAsia="仿宋_GB2312" w:cs="仿宋_GB2312"/>
          <w:spacing w:val="-4"/>
          <w:sz w:val="32"/>
          <w:szCs w:val="32"/>
        </w:rPr>
        <w:t>大类</w:t>
      </w:r>
      <w:r>
        <w:rPr>
          <w:rFonts w:hint="default" w:ascii="Times New Roman" w:hAnsi="Times New Roman" w:eastAsia="仿宋_GB2312" w:cs="Times New Roman"/>
          <w:spacing w:val="-4"/>
          <w:sz w:val="32"/>
          <w:szCs w:val="32"/>
        </w:rPr>
        <w:t>13</w:t>
      </w:r>
      <w:r>
        <w:rPr>
          <w:rFonts w:hint="eastAsia" w:ascii="仿宋_GB2312" w:hAnsi="仿宋_GB2312" w:eastAsia="仿宋_GB2312" w:cs="仿宋_GB2312"/>
          <w:spacing w:val="-4"/>
          <w:sz w:val="32"/>
          <w:szCs w:val="32"/>
        </w:rPr>
        <w:t>个项目，总计投资估算</w:t>
      </w:r>
      <w:r>
        <w:rPr>
          <w:rFonts w:hint="default" w:ascii="Times New Roman" w:hAnsi="Times New Roman" w:eastAsia="仿宋_GB2312" w:cs="Times New Roman"/>
          <w:spacing w:val="-4"/>
          <w:sz w:val="32"/>
          <w:szCs w:val="32"/>
        </w:rPr>
        <w:t>43257</w:t>
      </w:r>
      <w:r>
        <w:rPr>
          <w:rFonts w:hint="eastAsia" w:ascii="仿宋_GB2312" w:hAnsi="仿宋_GB2312" w:eastAsia="仿宋_GB2312" w:cs="仿宋_GB2312"/>
          <w:spacing w:val="-4"/>
          <w:sz w:val="32"/>
          <w:szCs w:val="32"/>
        </w:rPr>
        <w:t>万元。</w:t>
      </w:r>
    </w:p>
    <w:sectPr>
      <w:footerReference r:id="rId5" w:type="default"/>
      <w:pgSz w:w="11906" w:h="16839"/>
      <w:pgMar w:top="2098" w:right="1474" w:bottom="1984" w:left="1587" w:header="0" w:footer="98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033"/>
      <w:rPr>
        <w:rFonts w:ascii="Calibri" w:hAnsi="Calibri" w:eastAsia="Calibri" w:cs="Calibri"/>
        <w:sz w:val="18"/>
        <w:szCs w:val="18"/>
      </w:rPr>
    </w:pPr>
    <w:r>
      <w:rPr>
        <w:rFonts w:ascii="Calibri" w:hAnsi="Calibri" w:eastAsia="Calibri" w:cs="Calibri"/>
        <w:spacing w:val="-6"/>
        <w:sz w:val="18"/>
        <w:szCs w:val="18"/>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DQ0M2VmODhiYzVlYWQ5ZTEzN2U2MjEyOGI2YTgzMjYifQ=="/>
  </w:docVars>
  <w:rsids>
    <w:rsidRoot w:val="00000000"/>
    <w:rsid w:val="10EF12A7"/>
    <w:rsid w:val="1FBF997A"/>
    <w:rsid w:val="235159A8"/>
    <w:rsid w:val="30615BE8"/>
    <w:rsid w:val="3C7F1F1D"/>
    <w:rsid w:val="4D370A49"/>
    <w:rsid w:val="C3BDCF91"/>
    <w:rsid w:val="CFEABDBD"/>
    <w:rsid w:val="DFEFD79F"/>
    <w:rsid w:val="FBF75159"/>
    <w:rsid w:val="FE792C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pPr>
  </w:style>
  <w:style w:type="paragraph" w:styleId="3">
    <w:name w:val="Body Text Indent"/>
    <w:basedOn w:val="1"/>
    <w:unhideWhenUsed/>
    <w:qFormat/>
    <w:uiPriority w:val="99"/>
    <w:pPr>
      <w:spacing w:after="120"/>
      <w:ind w:left="420" w:leftChars="200"/>
    </w:pPr>
  </w:style>
  <w:style w:type="paragraph" w:styleId="5">
    <w:name w:val="Body Text"/>
    <w:basedOn w:val="1"/>
    <w:semiHidden/>
    <w:qFormat/>
    <w:uiPriority w:val="0"/>
    <w:rPr>
      <w:rFonts w:ascii="Arial" w:hAnsi="Arial" w:eastAsia="Arial" w:cs="Arial"/>
      <w:sz w:val="21"/>
      <w:szCs w:val="21"/>
      <w:lang w:val="en-US" w:eastAsia="en-US" w:bidi="ar-SA"/>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1130</Words>
  <Characters>1199</Characters>
  <TotalTime>1</TotalTime>
  <ScaleCrop>false</ScaleCrop>
  <LinksUpToDate>false</LinksUpToDate>
  <CharactersWithSpaces>1201</CharactersWithSpaces>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2023-11-22T01:22:00Z</dcterms:created>
  <dc:creator>Administrator</dc:creator>
  <cp:lastModifiedBy>Administrator</cp:lastModifiedBy>
  <dcterms:modified xsi:type="dcterms:W3CDTF">2023-11-21T07:12:19Z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2023-11-20T18:46:41Z</vt:filetime>
  </property>
  <property fmtid="{D5CDD505-2E9C-101B-9397-08002B2CF9AE}" pid="4" name="KSOProductBuildVer">
    <vt:lpwstr>2052-12.1.0.15374</vt:lpwstr>
  </property>
  <property fmtid="{D5CDD505-2E9C-101B-9397-08002B2CF9AE}" pid="5" name="ICV">
    <vt:lpwstr>101E64E70F7D49019890AC5657AECF7B_13</vt:lpwstr>
  </property>
</Properties>
</file>