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80" w:lineRule="exact"/>
        <w:jc w:val="distribute"/>
        <w:rPr>
          <w:rFonts w:hint="default" w:ascii="Times New Roman" w:hAnsi="Times New Roman" w:eastAsia="方正小标宋简体" w:cs="Times New Roman"/>
          <w:color w:val="FFFFFF" w:themeColor="background1"/>
          <w:spacing w:val="-104"/>
          <w:w w:val="55"/>
          <w:sz w:val="116"/>
          <w:szCs w:val="116"/>
          <w:highlight w:val="none"/>
        </w:rPr>
      </w:pPr>
      <w:bookmarkStart w:id="2" w:name="_GoBack"/>
      <w:bookmarkEnd w:id="2"/>
      <w:r>
        <w:rPr>
          <w:rFonts w:hint="default" w:ascii="Times New Roman" w:hAnsi="Times New Roman" w:eastAsia="方正小标宋简体" w:cs="Times New Roman"/>
          <w:color w:val="FFFFFF" w:themeColor="background1"/>
          <w:spacing w:val="-104"/>
          <w:w w:val="55"/>
          <w:sz w:val="116"/>
          <w:szCs w:val="116"/>
          <w:highlight w:val="none"/>
        </w:rPr>
        <w:t>吴忠市利通区人民政府办公室文件</w:t>
      </w:r>
    </w:p>
    <w:p>
      <w:pPr>
        <w:spacing w:line="340" w:lineRule="exact"/>
        <w:jc w:val="left"/>
        <w:rPr>
          <w:rFonts w:hint="default" w:ascii="Times New Roman" w:hAnsi="Times New Roman" w:eastAsia="宋体" w:cs="Times New Roman"/>
        </w:rPr>
      </w:pPr>
    </w:p>
    <w:p>
      <w:pPr>
        <w:pStyle w:val="10"/>
        <w:rPr>
          <w:rFonts w:hint="default" w:ascii="Times New Roman" w:hAnsi="Times New Roman" w:eastAsia="宋体" w:cs="Times New Roman"/>
        </w:rPr>
      </w:pPr>
    </w:p>
    <w:p>
      <w:pPr>
        <w:pStyle w:val="10"/>
        <w:rPr>
          <w:rFonts w:hint="default" w:ascii="Times New Roman" w:hAnsi="Times New Roman" w:eastAsia="宋体" w:cs="Times New Roman"/>
        </w:rPr>
      </w:pPr>
    </w:p>
    <w:p>
      <w:pPr>
        <w:pStyle w:val="10"/>
        <w:spacing w:before="312"/>
        <w:ind w:left="0" w:firstLine="0"/>
        <w:rPr>
          <w:rFonts w:hint="default" w:ascii="Times New Roman" w:hAnsi="Times New Roman" w:cs="Times New Roman"/>
        </w:rPr>
      </w:pPr>
    </w:p>
    <w:p>
      <w:pPr>
        <w:spacing w:line="40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32"/>
          <w:szCs w:val="32"/>
        </w:rPr>
        <w:t>吴利政办发〔202</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号</w:t>
      </w:r>
    </w:p>
    <w:p>
      <w:pPr>
        <w:spacing w:line="160" w:lineRule="exact"/>
        <w:rPr>
          <w:rFonts w:hint="default" w:ascii="Times New Roman" w:hAnsi="Times New Roman" w:eastAsia="方正小标宋简体" w:cs="Times New Roman"/>
          <w:b/>
          <w:color w:val="FFFFFF" w:themeColor="background1"/>
          <w:sz w:val="44"/>
          <w:szCs w:val="44"/>
          <w:u w:val="none" w:color="auto"/>
        </w:rPr>
      </w:pPr>
      <w:r>
        <w:rPr>
          <w:rFonts w:hint="default" w:ascii="Times New Roman" w:hAnsi="Times New Roman" w:eastAsia="方正小标宋简体" w:cs="Times New Roman"/>
          <w:b/>
          <w:color w:val="FFFFFF" w:themeColor="background1"/>
          <w:sz w:val="44"/>
          <w:szCs w:val="44"/>
          <w:u w:val="none" w:color="auto"/>
        </w:rPr>
        <w:t xml:space="preserve">                                        </w:t>
      </w:r>
    </w:p>
    <w:p>
      <w:pPr>
        <w:pStyle w:val="10"/>
        <w:spacing w:before="312"/>
        <w:rPr>
          <w:rFonts w:hint="default" w:ascii="Times New Roman" w:hAnsi="Times New Roman" w:cs="Times New Roman"/>
        </w:rPr>
      </w:pPr>
    </w:p>
    <w:p>
      <w:pPr>
        <w:spacing w:line="640" w:lineRule="exact"/>
        <w:jc w:val="center"/>
        <w:rPr>
          <w:rFonts w:hint="default" w:ascii="Nimbus Roman No9 L" w:hAnsi="Nimbus Roman No9 L" w:eastAsia="方正小标宋_GBK" w:cs="Nimbus Roman No9 L"/>
          <w:sz w:val="44"/>
          <w:szCs w:val="44"/>
        </w:rPr>
      </w:pPr>
      <w:r>
        <w:rPr>
          <w:rFonts w:hint="default" w:ascii="Nimbus Roman No9 L" w:hAnsi="Nimbus Roman No9 L" w:eastAsia="方正小标宋_GBK" w:cs="Nimbus Roman No9 L"/>
          <w:sz w:val="44"/>
          <w:szCs w:val="44"/>
        </w:rPr>
        <w:t>关于建立健全《吴忠市利通区国民经济和社会发展第十四个五年规划和二〇三五年远景目标纲要》实施机制统筹推进规划目标任务落地</w:t>
      </w:r>
    </w:p>
    <w:p>
      <w:pPr>
        <w:spacing w:line="640" w:lineRule="exact"/>
        <w:jc w:val="center"/>
        <w:rPr>
          <w:rFonts w:hint="default" w:ascii="Nimbus Roman No9 L" w:hAnsi="Nimbus Roman No9 L" w:eastAsia="方正小标宋_GBK" w:cs="Nimbus Roman No9 L"/>
          <w:sz w:val="44"/>
          <w:szCs w:val="44"/>
        </w:rPr>
      </w:pPr>
      <w:r>
        <w:rPr>
          <w:rFonts w:hint="default" w:ascii="Nimbus Roman No9 L" w:hAnsi="Nimbus Roman No9 L" w:eastAsia="方正小标宋_GBK" w:cs="Nimbus Roman No9 L"/>
          <w:sz w:val="44"/>
          <w:szCs w:val="44"/>
        </w:rPr>
        <w:t>落实的通知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Nimbus Roman No9 L" w:hAnsi="Nimbus Roman No9 L" w:eastAsia="楷体"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Nimbus Roman No9 L" w:hAnsi="Nimbus Roman No9 L" w:eastAsia="仿宋_GB2312" w:cs="Nimbus Roman No9 L"/>
          <w:spacing w:val="-6"/>
          <w:sz w:val="32"/>
          <w:szCs w:val="32"/>
        </w:rPr>
      </w:pPr>
      <w:r>
        <w:rPr>
          <w:rFonts w:hint="eastAsia" w:ascii="Nimbus Roman No9 L" w:hAnsi="Nimbus Roman No9 L" w:eastAsia="仿宋_GB2312" w:cs="Nimbus Roman No9 L"/>
          <w:spacing w:val="-6"/>
          <w:sz w:val="32"/>
          <w:szCs w:val="32"/>
          <w:lang w:eastAsia="zh-CN"/>
        </w:rPr>
        <w:t>各乡镇人民政府</w:t>
      </w:r>
      <w:r>
        <w:rPr>
          <w:rFonts w:hint="default" w:ascii="Nimbus Roman No9 L" w:hAnsi="Nimbus Roman No9 L" w:eastAsia="仿宋_GB2312" w:cs="Nimbus Roman No9 L"/>
          <w:spacing w:val="-6"/>
          <w:sz w:val="32"/>
          <w:szCs w:val="32"/>
        </w:rPr>
        <w:t>，区直各部门，</w:t>
      </w:r>
      <w:r>
        <w:rPr>
          <w:rFonts w:hint="eastAsia" w:ascii="Nimbus Roman No9 L" w:hAnsi="Nimbus Roman No9 L" w:eastAsia="仿宋_GB2312" w:cs="Nimbus Roman No9 L"/>
          <w:spacing w:val="-6"/>
          <w:sz w:val="32"/>
          <w:szCs w:val="32"/>
          <w:lang w:eastAsia="zh-CN"/>
        </w:rPr>
        <w:t>各直属事业单位，</w:t>
      </w:r>
      <w:r>
        <w:rPr>
          <w:rFonts w:hint="default" w:ascii="Nimbus Roman No9 L" w:hAnsi="Nimbus Roman No9 L" w:eastAsia="仿宋_GB2312" w:cs="Nimbus Roman No9 L"/>
          <w:spacing w:val="-6"/>
          <w:sz w:val="32"/>
          <w:szCs w:val="32"/>
        </w:rPr>
        <w:t>区</w:t>
      </w:r>
      <w:r>
        <w:rPr>
          <w:rFonts w:hint="eastAsia" w:ascii="Nimbus Roman No9 L" w:hAnsi="Nimbus Roman No9 L" w:eastAsia="仿宋_GB2312" w:cs="Nimbus Roman No9 L"/>
          <w:spacing w:val="-6"/>
          <w:sz w:val="32"/>
          <w:szCs w:val="32"/>
          <w:lang w:eastAsia="zh-CN"/>
        </w:rPr>
        <w:t>属</w:t>
      </w:r>
      <w:r>
        <w:rPr>
          <w:rFonts w:hint="default" w:ascii="Nimbus Roman No9 L" w:hAnsi="Nimbus Roman No9 L" w:eastAsia="仿宋_GB2312" w:cs="Nimbus Roman No9 L"/>
          <w:spacing w:val="-6"/>
          <w:sz w:val="32"/>
          <w:szCs w:val="32"/>
        </w:rPr>
        <w:t>驻利各单位：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吴忠市利通区国民经济和社会发展第十四个五年规划和二〇三五年远景目标纲要》（以下简称《纲要》）》已经区四届人大五次会议审议批准实施。为更好的发挥《纲要》引领和约束作用，全面推进各项目标任务落地落实，现就建立健全《纲要》实施机制，统筹推进规划目标任务落地落实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一、建立健全《纲要》目标任务责任落实机制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《纲要》是市场主体的行为导向，是政府履行职责的重要依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据，是全区各族人民共同奋斗的行动纲领。各部门要不断增强把握新发展阶段、贯彻新发展理念、构建新发展格局的能力水平，切实维护《纲要》的严肃性和权威性。把实施好《纲要》作为</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时期的重要任务。要根据自治区党委办公厅、人民政府办公厅《贯彻落实自治区党委十二届十二次全会（建议〉重要举措分工方案》以及吴忠市委五届十二次全会精神，按照</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定时间表、定路线图、定责任人、定工作量</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的要求，抓紧制定《纲要》涉及本部门的主要目标和任务实施方案，对标对表、挂图作战。各牵头单位要切实担负起牵头总抓的责任，主要负责同志为第一责任人，及时协调解决重大问题，统筹推进《纲要》实施。相关责任单位要服从服务大局，紧密配合，主动跟进，结合本领域本行业重点工作，细化工作措施，全力抓好工作落实。各部门要把各自工作任务与</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规划紧密结合起来，健全目标任务落实机制和工作推进责任清单，坚持任务清单化</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清单项目化、责任具体化，确保工作有序高效推进。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二、建立健全主要指标年度分解机制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按照短期计划与长期规划衔接配合的要求，将《纲要》提出的发展目标和重点任务分解到年度计划中。各部门要统筹制定年度实施计划，特别要做好2021年目标任务年度分解工作，明确重点工程项目年度工作进度；强化工作推进举措，加强统筹协调和要素保障，动态跟进、定期调度，确保各项目标任务和工程项目按进度推进，确保我区</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规划开好局起好步。 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三、建立健全重点项目领导包抓机制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重点工程项目是推进《纲要》落实的重要抓手。各部门要树立</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项目为王</w:t>
      </w:r>
      <w:r>
        <w:rPr>
          <w:rFonts w:hint="eastAsia" w:ascii="Nimbus Roman No9 L" w:hAnsi="Nimbus Roman No9 L" w:eastAsia="仿宋_GB2312" w:cs="Nimbus Roman No9 L"/>
          <w:sz w:val="32"/>
          <w:szCs w:val="32"/>
          <w:lang w:eastAsia="zh-CN"/>
        </w:rPr>
        <w:t>”的</w:t>
      </w:r>
      <w:r>
        <w:rPr>
          <w:rFonts w:hint="default" w:ascii="Nimbus Roman No9 L" w:hAnsi="Nimbus Roman No9 L" w:eastAsia="仿宋_GB2312" w:cs="Nimbus Roman No9 L"/>
          <w:sz w:val="32"/>
          <w:szCs w:val="32"/>
        </w:rPr>
        <w:t>理念，坚持工作向项目发力，将《纲要》确定的</w:t>
      </w:r>
      <w:r>
        <w:rPr>
          <w:rFonts w:hint="default" w:ascii="Nimbus Roman No9 L" w:hAnsi="Nimbus Roman No9 L" w:eastAsia="仿宋_GB2312" w:cs="Nimbus Roman No9 L"/>
          <w:color w:val="auto"/>
          <w:sz w:val="32"/>
          <w:szCs w:val="32"/>
          <w:lang w:val="en-US" w:eastAsia="zh-CN"/>
        </w:rPr>
        <w:t>4</w:t>
      </w:r>
      <w:r>
        <w:rPr>
          <w:rFonts w:hint="eastAsia" w:ascii="Nimbus Roman No9 L" w:hAnsi="Nimbus Roman No9 L" w:eastAsia="仿宋_GB2312" w:cs="Nimbus Roman No9 L"/>
          <w:color w:val="auto"/>
          <w:sz w:val="32"/>
          <w:szCs w:val="32"/>
          <w:lang w:val="en-US" w:eastAsia="zh-CN"/>
        </w:rPr>
        <w:t>4</w:t>
      </w:r>
      <w:r>
        <w:rPr>
          <w:rFonts w:hint="default" w:ascii="Nimbus Roman No9 L" w:hAnsi="Nimbus Roman No9 L" w:eastAsia="仿宋_GB2312" w:cs="Nimbus Roman No9 L"/>
          <w:color w:val="auto"/>
          <w:sz w:val="32"/>
          <w:szCs w:val="32"/>
        </w:rPr>
        <w:t>项</w:t>
      </w:r>
      <w:r>
        <w:rPr>
          <w:rFonts w:hint="default" w:ascii="Nimbus Roman No9 L" w:hAnsi="Nimbus Roman No9 L" w:eastAsia="仿宋_GB2312" w:cs="Nimbus Roman No9 L"/>
          <w:color w:val="auto"/>
          <w:sz w:val="32"/>
          <w:szCs w:val="32"/>
          <w:lang w:eastAsia="zh-CN"/>
        </w:rPr>
        <w:t>重点</w:t>
      </w:r>
      <w:r>
        <w:rPr>
          <w:rFonts w:hint="default" w:ascii="Nimbus Roman No9 L" w:hAnsi="Nimbus Roman No9 L" w:eastAsia="仿宋_GB2312" w:cs="Nimbus Roman No9 L"/>
          <w:color w:val="auto"/>
          <w:sz w:val="32"/>
          <w:szCs w:val="32"/>
        </w:rPr>
        <w:t>项目进</w:t>
      </w:r>
      <w:r>
        <w:rPr>
          <w:rFonts w:hint="default" w:ascii="Nimbus Roman No9 L" w:hAnsi="Nimbus Roman No9 L" w:eastAsia="仿宋_GB2312" w:cs="Nimbus Roman No9 L"/>
          <w:sz w:val="32"/>
          <w:szCs w:val="32"/>
        </w:rPr>
        <w:t>一步分解细化，建立</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一个重大项目、一名包抓领导、一个工作专班、一套推进方案</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的</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四个一</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机制，实行</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干部在一线下沉、情况在一线掌握、项目在一线调度、问题在一线解</w:t>
      </w:r>
      <w:r>
        <w:rPr>
          <w:rFonts w:hint="eastAsia" w:ascii="Nimbus Roman No9 L" w:hAnsi="Nimbus Roman No9 L" w:eastAsia="仿宋_GB2312" w:cs="Nimbus Roman No9 L"/>
          <w:sz w:val="32"/>
          <w:szCs w:val="32"/>
          <w:lang w:eastAsia="zh-CN"/>
        </w:rPr>
        <w:t>决</w:t>
      </w:r>
      <w:r>
        <w:rPr>
          <w:rFonts w:hint="default" w:ascii="Nimbus Roman No9 L" w:hAnsi="Nimbus Roman No9 L" w:eastAsia="仿宋_GB2312" w:cs="Nimbus Roman No9 L"/>
          <w:sz w:val="32"/>
          <w:szCs w:val="32"/>
        </w:rPr>
        <w:t>、工作在一线推动</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的</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一线工作法</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，提供全方位全过程全周期服务，推动项目建设有序推进、顺利实施。要持续做好项目谋划储备动态调整工作，形成</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谋划一批、开工一批、投产一批</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滚动发展态势。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四、建立健全重大政策协同联动机制 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构建发展规划、财政、金融等工作协同机制，加强财政规划、年度预算、政府投资计划与《纲要》实施的衔接协调，合理安排财政支出规模和结构，充分发挥财政资金的引导撬动作用，有效激发民间投资活力。金融政策取向要充分考虑规划目标、经济发展形势等，按照市场化、法治化原则促进金融要素资源向《纲要》明确的重点领域和薄弱环节倾斜。就业、产业、消费、环保、区域等政策要注重协同配合，提高政策针对性、有效性和可操作性。要围绕《纲要》确定的目标任务，根据外部环境变化和发展实际需要，加强政策研究储备，增强政策调控能力，确保《纲要》有效实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五、建立健全规划实施监测评估机制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监测评估是推进《纲要》实施的重要环节和有效手段。要推动健全</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动态监测—中期评估—总结评估</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的规划实施监测评估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体系，要持续跟踪分析形势变化，及时调整工作重点、政策举措和保障机制。各部门要同步开展专项规划监测评估，规划实施情况要纳入各部门及领导干部评价体系，作为改进政府工作的重要</w:t>
      </w:r>
      <w:r>
        <w:rPr>
          <w:rFonts w:hint="default" w:ascii="Nimbus Roman No9 L" w:hAnsi="Nimbus Roman No9 L" w:eastAsia="仿宋_GB2312" w:cs="Nimbus Roman No9 L"/>
          <w:spacing w:val="6"/>
          <w:sz w:val="32"/>
          <w:szCs w:val="32"/>
        </w:rPr>
        <w:t>依据，提高规划执行力和落实力。在规划实施过程中，要发挥好审计部门对推进规划实施的监督作用，推动各项目标任务落到实处。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Nimbus Roman No9 L" w:hAnsi="Nimbus Roman No9 L" w:eastAsia="仿宋_GB2312" w:cs="Nimbus Roman No9 L"/>
          <w:spacing w:val="-6"/>
          <w:sz w:val="32"/>
          <w:szCs w:val="32"/>
          <w:lang w:eastAsia="zh-CN"/>
        </w:rPr>
      </w:pPr>
      <w:r>
        <w:rPr>
          <w:rFonts w:hint="default" w:ascii="Nimbus Roman No9 L" w:hAnsi="Nimbus Roman No9 L" w:eastAsia="仿宋_GB2312" w:cs="Nimbus Roman No9 L"/>
          <w:sz w:val="32"/>
          <w:szCs w:val="32"/>
        </w:rPr>
        <w:t>附件：</w:t>
      </w:r>
      <w:r>
        <w:rPr>
          <w:rFonts w:hint="default" w:ascii="Nimbus Roman No9 L" w:hAnsi="Nimbus Roman No9 L" w:eastAsia="仿宋_GB2312" w:cs="Nimbus Roman No9 L"/>
          <w:spacing w:val="-6"/>
          <w:sz w:val="32"/>
          <w:szCs w:val="32"/>
        </w:rPr>
        <w:t>1</w:t>
      </w:r>
      <w:r>
        <w:rPr>
          <w:rFonts w:hint="eastAsia" w:ascii="Nimbus Roman No9 L" w:hAnsi="Nimbus Roman No9 L" w:eastAsia="仿宋_GB2312" w:cs="Nimbus Roman No9 L"/>
          <w:spacing w:val="-6"/>
          <w:sz w:val="32"/>
          <w:szCs w:val="32"/>
          <w:lang w:val="en-US" w:eastAsia="zh-CN"/>
        </w:rPr>
        <w:t xml:space="preserve">. </w:t>
      </w:r>
      <w:r>
        <w:rPr>
          <w:rFonts w:hint="eastAsia" w:ascii="Nimbus Roman No9 L" w:hAnsi="Nimbus Roman No9 L" w:eastAsia="仿宋_GB2312" w:cs="Nimbus Roman No9 L"/>
          <w:spacing w:val="-6"/>
          <w:sz w:val="32"/>
          <w:szCs w:val="32"/>
          <w:lang w:eastAsia="zh-CN"/>
        </w:rPr>
        <w:t>吴忠市利通区“十四五”规划《纲要》重大事项目</w:t>
      </w:r>
    </w:p>
    <w:p>
      <w:pPr>
        <w:keepNext w:val="0"/>
        <w:keepLines w:val="0"/>
        <w:pageBreakBefore w:val="0"/>
        <w:widowControl w:val="0"/>
        <w:kinsoku/>
        <w:wordWrap/>
        <w:overflowPunct/>
        <w:topLinePunct w:val="0"/>
        <w:autoSpaceDE/>
        <w:autoSpaceDN/>
        <w:bidi w:val="0"/>
        <w:adjustRightInd/>
        <w:snapToGrid/>
        <w:ind w:firstLine="616" w:firstLineChars="200"/>
        <w:jc w:val="left"/>
        <w:textAlignment w:val="auto"/>
        <w:rPr>
          <w:rFonts w:hint="eastAsia" w:ascii="Nimbus Roman No9 L" w:hAnsi="Nimbus Roman No9 L" w:eastAsia="仿宋_GB2312" w:cs="Nimbus Roman No9 L"/>
          <w:sz w:val="32"/>
          <w:szCs w:val="32"/>
          <w:lang w:eastAsia="zh-CN"/>
        </w:rPr>
      </w:pPr>
      <w:r>
        <w:rPr>
          <w:rFonts w:hint="eastAsia" w:ascii="Nimbus Roman No9 L" w:hAnsi="Nimbus Roman No9 L" w:eastAsia="仿宋_GB2312" w:cs="Nimbus Roman No9 L"/>
          <w:spacing w:val="-6"/>
          <w:sz w:val="32"/>
          <w:szCs w:val="32"/>
          <w:lang w:val="en-US" w:eastAsia="zh-CN"/>
        </w:rPr>
        <w:t xml:space="preserve">         </w:t>
      </w:r>
      <w:r>
        <w:rPr>
          <w:rFonts w:hint="eastAsia" w:ascii="Nimbus Roman No9 L" w:hAnsi="Nimbus Roman No9 L" w:eastAsia="仿宋_GB2312" w:cs="Nimbus Roman No9 L"/>
          <w:spacing w:val="-6"/>
          <w:sz w:val="32"/>
          <w:szCs w:val="32"/>
          <w:lang w:eastAsia="zh-CN"/>
        </w:rPr>
        <w:t>标任务清单</w:t>
      </w:r>
    </w:p>
    <w:p>
      <w:pPr>
        <w:keepNext w:val="0"/>
        <w:keepLines w:val="0"/>
        <w:pageBreakBefore w:val="0"/>
        <w:widowControl w:val="0"/>
        <w:numPr>
          <w:ilvl w:val="0"/>
          <w:numId w:val="1"/>
        </w:numPr>
        <w:kinsoku/>
        <w:wordWrap/>
        <w:overflowPunct/>
        <w:topLinePunct w:val="0"/>
        <w:autoSpaceDE/>
        <w:autoSpaceDN/>
        <w:bidi w:val="0"/>
        <w:adjustRightInd/>
        <w:snapToGrid/>
        <w:ind w:left="1600" w:leftChars="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eastAsia="zh-CN"/>
        </w:rPr>
        <w:t>利通区</w:t>
      </w:r>
      <w:r>
        <w:rPr>
          <w:rFonts w:hint="default" w:ascii="Nimbus Roman No9 L" w:hAnsi="Nimbus Roman No9 L" w:eastAsia="仿宋_GB2312" w:cs="Nimbus Roman No9 L"/>
          <w:sz w:val="32"/>
          <w:szCs w:val="32"/>
        </w:rPr>
        <w:t>2021年度规划主要指标分解落实责任清单</w:t>
      </w:r>
    </w:p>
    <w:p>
      <w:pPr>
        <w:keepNext w:val="0"/>
        <w:keepLines w:val="0"/>
        <w:pageBreakBefore w:val="0"/>
        <w:widowControl w:val="0"/>
        <w:numPr>
          <w:ilvl w:val="0"/>
          <w:numId w:val="0"/>
        </w:numPr>
        <w:kinsoku/>
        <w:wordWrap/>
        <w:overflowPunct/>
        <w:topLinePunct w:val="0"/>
        <w:autoSpaceDE/>
        <w:autoSpaceDN/>
        <w:bidi w:val="0"/>
        <w:adjustRightInd/>
        <w:snapToGrid/>
        <w:ind w:left="1600" w:leftChars="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val="en-US" w:eastAsia="zh-CN"/>
        </w:rPr>
        <w:t>3. 利通区</w:t>
      </w:r>
      <w:r>
        <w:rPr>
          <w:rFonts w:hint="default" w:ascii="Nimbus Roman No9 L" w:hAnsi="Nimbus Roman No9 L" w:eastAsia="仿宋_GB2312" w:cs="Nimbus Roman No9 L"/>
          <w:sz w:val="32"/>
          <w:szCs w:val="32"/>
        </w:rPr>
        <w:t>重点工程项目责任分工清单</w:t>
      </w:r>
    </w:p>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吴忠市利通区人民政府办公室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（此件</w:t>
      </w:r>
      <w:r>
        <w:rPr>
          <w:rFonts w:hint="eastAsia" w:ascii="Times New Roman" w:hAnsi="Times New Roman" w:eastAsia="仿宋_GB2312" w:cs="Times New Roman"/>
          <w:sz w:val="32"/>
          <w:szCs w:val="32"/>
          <w:lang w:val="en-US" w:eastAsia="zh-CN"/>
        </w:rPr>
        <w:t>公开发布</w:t>
      </w:r>
      <w:r>
        <w:rPr>
          <w:rFonts w:hint="default" w:ascii="Times New Roman" w:hAnsi="Times New Roman" w:eastAsia="仿宋_GB2312" w:cs="Times New Roman"/>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pPr>
    </w:p>
    <w:tbl>
      <w:tblPr>
        <w:tblStyle w:val="8"/>
        <w:tblW w:w="13247" w:type="dxa"/>
        <w:jc w:val="center"/>
        <w:tblLayout w:type="fixed"/>
        <w:tblCellMar>
          <w:top w:w="0" w:type="dxa"/>
          <w:left w:w="0" w:type="dxa"/>
          <w:bottom w:w="0" w:type="dxa"/>
          <w:right w:w="0" w:type="dxa"/>
        </w:tblCellMar>
      </w:tblPr>
      <w:tblGrid>
        <w:gridCol w:w="519"/>
        <w:gridCol w:w="1995"/>
        <w:gridCol w:w="6885"/>
        <w:gridCol w:w="1590"/>
        <w:gridCol w:w="2258"/>
      </w:tblGrid>
      <w:tr>
        <w:tblPrEx>
          <w:tblCellMar>
            <w:top w:w="0" w:type="dxa"/>
            <w:left w:w="0" w:type="dxa"/>
            <w:bottom w:w="0" w:type="dxa"/>
            <w:right w:w="0" w:type="dxa"/>
          </w:tblCellMar>
        </w:tblPrEx>
        <w:trPr>
          <w:trHeight w:val="468" w:hRule="atLeast"/>
          <w:jc w:val="center"/>
        </w:trPr>
        <w:tc>
          <w:tcPr>
            <w:tcW w:w="13247" w:type="dxa"/>
            <w:gridSpan w:val="5"/>
            <w:tcBorders>
              <w:top w:val="nil"/>
              <w:left w:val="nil"/>
              <w:bottom w:val="nil"/>
              <w:right w:val="nil"/>
            </w:tcBorders>
            <w:shd w:val="clear" w:color="auto" w:fill="auto"/>
            <w:noWrap/>
            <w:tcMar>
              <w:top w:w="12" w:type="dxa"/>
              <w:left w:w="12" w:type="dxa"/>
              <w:right w:w="12" w:type="dxa"/>
            </w:tcMar>
            <w:vAlign w:val="center"/>
          </w:tcPr>
          <w:p>
            <w:pPr>
              <w:tabs>
                <w:tab w:val="left" w:pos="5580"/>
              </w:tabs>
              <w:spacing w:beforeLines="50" w:afterLines="100" w:line="400" w:lineRule="exact"/>
              <w:jc w:val="left"/>
              <w:rPr>
                <w:rFonts w:ascii="方正小标宋简体" w:hAnsi="方正小标宋简体" w:eastAsia="方正小标宋简体" w:cs="方正小标宋简体"/>
                <w:sz w:val="36"/>
                <w:szCs w:val="36"/>
              </w:rPr>
            </w:pPr>
            <w:r>
              <w:rPr>
                <w:rFonts w:ascii="Times New Roman" w:hAnsi="Times New Roman" w:eastAsia="黑体"/>
                <w:spacing w:val="-6"/>
                <w:sz w:val="32"/>
                <w:szCs w:val="32"/>
              </w:rPr>
              <w:t>附</w:t>
            </w:r>
            <w:r>
              <w:rPr>
                <w:rFonts w:hint="eastAsia" w:ascii="Times New Roman" w:hAnsi="Times New Roman" w:eastAsia="黑体"/>
                <w:spacing w:val="-6"/>
                <w:sz w:val="32"/>
                <w:szCs w:val="32"/>
              </w:rPr>
              <w:t>件1</w:t>
            </w:r>
          </w:p>
          <w:p>
            <w:pPr>
              <w:tabs>
                <w:tab w:val="left" w:pos="5580"/>
              </w:tabs>
              <w:spacing w:beforeLines="50" w:afterLines="100" w:line="580" w:lineRule="exact"/>
              <w:jc w:val="center"/>
              <w:rPr>
                <w:rFonts w:ascii="Times New Roman" w:hAnsi="Times New Roman" w:eastAsiaTheme="minorEastAsia"/>
                <w:szCs w:val="21"/>
              </w:rPr>
            </w:pPr>
            <w:r>
              <w:rPr>
                <w:rFonts w:hint="eastAsia" w:ascii="方正小标宋简体" w:hAnsi="方正小标宋简体" w:eastAsia="方正小标宋简体" w:cs="方正小标宋简体"/>
                <w:color w:val="auto"/>
                <w:sz w:val="44"/>
                <w:szCs w:val="44"/>
              </w:rPr>
              <w:t>吴忠市</w:t>
            </w:r>
            <w:r>
              <w:rPr>
                <w:rFonts w:hint="eastAsia" w:ascii="方正小标宋简体" w:hAnsi="方正小标宋简体" w:eastAsia="方正小标宋简体" w:cs="方正小标宋简体"/>
                <w:color w:val="auto"/>
                <w:sz w:val="44"/>
                <w:szCs w:val="44"/>
                <w:lang w:eastAsia="zh-CN"/>
              </w:rPr>
              <w:t>利通区</w:t>
            </w:r>
            <w:r>
              <w:rPr>
                <w:rFonts w:ascii="方正小标宋简体" w:hAnsi="方正小标宋简体" w:eastAsia="方正小标宋简体" w:cs="方正小标宋简体"/>
                <w:color w:val="auto"/>
                <w:sz w:val="44"/>
                <w:szCs w:val="44"/>
              </w:rPr>
              <w:t>“十四五”规划《纲要》重大事项</w:t>
            </w:r>
            <w:r>
              <w:rPr>
                <w:rFonts w:hint="eastAsia" w:ascii="方正小标宋简体" w:hAnsi="方正小标宋简体" w:eastAsia="方正小标宋简体" w:cs="方正小标宋简体"/>
                <w:color w:val="auto"/>
                <w:sz w:val="44"/>
                <w:szCs w:val="44"/>
                <w:lang w:eastAsia="zh-CN"/>
              </w:rPr>
              <w:t>目标任务</w:t>
            </w:r>
            <w:r>
              <w:rPr>
                <w:rFonts w:ascii="方正小标宋简体" w:hAnsi="方正小标宋简体" w:eastAsia="方正小标宋简体" w:cs="方正小标宋简体"/>
                <w:color w:val="auto"/>
                <w:sz w:val="44"/>
                <w:szCs w:val="44"/>
              </w:rPr>
              <w:t>清单</w:t>
            </w:r>
          </w:p>
        </w:tc>
      </w:tr>
      <w:tr>
        <w:tblPrEx>
          <w:tblCellMar>
            <w:top w:w="0" w:type="dxa"/>
            <w:left w:w="0" w:type="dxa"/>
            <w:bottom w:w="0" w:type="dxa"/>
            <w:right w:w="0"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黑体"/>
                <w:bCs/>
                <w:szCs w:val="21"/>
              </w:rPr>
            </w:pPr>
            <w:r>
              <w:rPr>
                <w:rFonts w:hint="eastAsia" w:ascii="黑体" w:hAnsi="黑体" w:eastAsia="黑体" w:cs="黑体"/>
                <w:bCs/>
                <w:kern w:val="0"/>
                <w:szCs w:val="21"/>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黑体"/>
                <w:bCs/>
                <w:szCs w:val="21"/>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szCs w:val="21"/>
                <w:lang w:eastAsia="zh-CN"/>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bCs/>
                <w:szCs w:val="21"/>
              </w:rPr>
            </w:pPr>
            <w:r>
              <w:rPr>
                <w:rFonts w:hint="eastAsia" w:ascii="黑体" w:hAnsi="黑体" w:eastAsia="黑体" w:cs="黑体"/>
                <w:bCs/>
                <w:kern w:val="0"/>
                <w:szCs w:val="21"/>
              </w:rPr>
              <w:t>牵头单位</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bCs/>
                <w:szCs w:val="21"/>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3393"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争当</w:t>
            </w:r>
            <w:r>
              <w:rPr>
                <w:rFonts w:hint="eastAsia" w:ascii="仿宋_GB2312" w:hAnsi="仿宋_GB2312" w:eastAsia="仿宋_GB2312" w:cs="仿宋_GB2312"/>
                <w:szCs w:val="21"/>
              </w:rPr>
              <w:t>建设黄河流域生态保护和高质量发展先行区</w:t>
            </w:r>
            <w:r>
              <w:rPr>
                <w:rFonts w:hint="eastAsia" w:ascii="仿宋_GB2312" w:hAnsi="仿宋_GB2312" w:eastAsia="仿宋_GB2312" w:cs="仿宋_GB2312"/>
                <w:szCs w:val="21"/>
                <w:lang w:eastAsia="zh-CN"/>
              </w:rPr>
              <w:t>排头兵</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加快建设河段堤防安全标准区、生态保护修复示范区、环境污染防治率先区、经济转型发展创新区、黄河文化传承彰显区。牢固树立“抓项目就是抓发展”的理念，落实好全区确定“十四五”重点建设项目807个，总投资1183.61亿元，亿元以上项目180个，投资1032亿元。其中：工业项目111个，投资规模369.28亿元；农林水牧项目126个，投资235.85亿元；服务业项目80个，投资104.42亿元；基础设施项目165个，投资129.49亿元；生态环保项目58个，投资91.31亿元；社会事业项目246个，投资70.45亿元；房地产项目21个，投资182.81亿元。2021年，扩大精准有效投资，加快工业转型发展，推进农业提档增效，促进居民消费升级，统筹城乡协调发展，推进民生事业补短板，保持经济运行在合理区间，确保完成全年目标任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发展</w:t>
            </w:r>
            <w:r>
              <w:rPr>
                <w:rFonts w:hint="eastAsia" w:ascii="仿宋_GB2312" w:hAnsi="仿宋_GB2312" w:eastAsia="仿宋_GB2312" w:cs="仿宋_GB2312"/>
                <w:szCs w:val="21"/>
                <w:lang w:eastAsia="zh-CN"/>
              </w:rPr>
              <w:t>和改革局</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both"/>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推动黄河流域生态保护和高质量发展先行区建设领导小组成员单位</w:t>
            </w:r>
          </w:p>
        </w:tc>
      </w:tr>
      <w:tr>
        <w:tblPrEx>
          <w:tblCellMar>
            <w:top w:w="0" w:type="dxa"/>
            <w:left w:w="0" w:type="dxa"/>
            <w:bottom w:w="0" w:type="dxa"/>
            <w:right w:w="0" w:type="dxa"/>
          </w:tblCellMar>
        </w:tblPrEx>
        <w:trPr>
          <w:trHeight w:val="3177"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szCs w:val="21"/>
                <w:lang w:val="en-US" w:eastAsia="zh-CN"/>
              </w:rPr>
              <w:t>坚持创新驱动发展</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szCs w:val="21"/>
                <w:lang w:val="en-US" w:eastAsia="zh-CN"/>
              </w:rPr>
              <w:t>到2025年，全社会研发与试验发展（R&amp;D）经费投入强度达到1.1%。创建国家行业标杆企业3家，培育国家高新技术企业10家，自治区农业高新技术企业2家，自治区科技小巨人企业10家，自治区科技型中小企业35家。建成技术协同创新中心</w:t>
            </w:r>
            <w:r>
              <w:rPr>
                <w:rFonts w:hint="default" w:ascii="仿宋_GB2312" w:hAnsi="仿宋_GB2312" w:eastAsia="仿宋_GB2312" w:cs="仿宋_GB2312"/>
                <w:szCs w:val="21"/>
                <w:lang w:val="en" w:eastAsia="zh-CN"/>
              </w:rPr>
              <w:t>2</w:t>
            </w:r>
            <w:r>
              <w:rPr>
                <w:rFonts w:hint="eastAsia" w:ascii="仿宋_GB2312" w:hAnsi="仿宋_GB2312" w:eastAsia="仿宋_GB2312" w:cs="仿宋_GB2312"/>
                <w:szCs w:val="21"/>
                <w:lang w:val="en-US" w:eastAsia="zh-CN"/>
              </w:rPr>
              <w:t>个、工程技术研究中心5个，技术创新中心5个，重点培育市级科技公共服务机构5家，实现科技服务平台全覆盖。全区技术合同成交额占GDP比重达到0.5%。柔性引进人才不少于25人。培育优秀科技特派员150名。2021年，新增规上企业10家，实现产值过亿元工业企业达30家，规上工业“企业上云”比例达到20%，新增自治区智能工厂、数字化车间3家、自治区服务型制造业示范企业2家。积极出台科技创新扶持政策，全社会R&amp;D投入强度达1.08%</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科学技术局</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发展和改革局、工业信息化和商务局、人力资源和社会保障局、农业农村局，各乡镇</w:t>
            </w:r>
          </w:p>
        </w:tc>
      </w:tr>
      <w:tr>
        <w:tblPrEx>
          <w:tblCellMar>
            <w:top w:w="0" w:type="dxa"/>
            <w:left w:w="0" w:type="dxa"/>
            <w:bottom w:w="0" w:type="dxa"/>
            <w:right w:w="0" w:type="dxa"/>
          </w:tblCellMar>
        </w:tblPrEx>
        <w:trPr>
          <w:trHeight w:val="419"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szCs w:val="21"/>
                <w:lang w:val="en-US" w:eastAsia="zh-CN"/>
              </w:rPr>
            </w:pPr>
            <w:r>
              <w:rPr>
                <w:rFonts w:hint="eastAsia" w:ascii="黑体" w:hAnsi="黑体" w:eastAsia="黑体" w:cs="黑体"/>
                <w:bCs/>
                <w:kern w:val="0"/>
                <w:szCs w:val="21"/>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color w:val="auto"/>
                <w:highlight w:val="none"/>
                <w:lang w:val="en-US" w:eastAsia="zh-CN"/>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lang w:val="en-US" w:eastAsia="zh-CN"/>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000000" w:sz="4" w:space="0"/>
              <w:left w:val="single" w:color="000000" w:sz="4" w:space="0"/>
              <w:bottom w:val="single" w:color="auto"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黑体" w:hAnsi="黑体" w:eastAsia="黑体" w:cs="黑体"/>
                <w:bCs/>
                <w:kern w:val="0"/>
                <w:szCs w:val="21"/>
              </w:rPr>
              <w:t>牵头单位</w:t>
            </w:r>
          </w:p>
        </w:tc>
        <w:tc>
          <w:tcPr>
            <w:tcW w:w="2258" w:type="dxa"/>
            <w:tcBorders>
              <w:top w:val="single" w:color="000000" w:sz="4" w:space="0"/>
              <w:left w:val="single" w:color="000000" w:sz="4" w:space="0"/>
              <w:bottom w:val="single" w:color="auto"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6829" w:hRule="atLeast"/>
          <w:jc w:val="center"/>
        </w:trPr>
        <w:tc>
          <w:tcPr>
            <w:tcW w:w="519" w:type="dxa"/>
            <w:vMerge w:val="restart"/>
            <w:tcBorders>
              <w:top w:val="single" w:color="000000" w:sz="4" w:space="0"/>
              <w:left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995" w:type="dxa"/>
            <w:vMerge w:val="restart"/>
            <w:tcBorders>
              <w:top w:val="single" w:color="000000" w:sz="4" w:space="0"/>
              <w:left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auto"/>
                <w:highlight w:val="none"/>
                <w:lang w:val="en-US" w:eastAsia="zh-CN"/>
              </w:rPr>
              <w:t>扎实推进农业现代化</w:t>
            </w: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rPr>
            </w:pPr>
            <w:r>
              <w:rPr>
                <w:rFonts w:hint="eastAsia" w:ascii="仿宋_GB2312" w:hAnsi="仿宋_GB2312" w:eastAsia="仿宋_GB2312" w:cs="仿宋_GB2312"/>
                <w:lang w:val="en-US" w:eastAsia="zh-CN"/>
              </w:rPr>
              <w:t>到2025年，</w:t>
            </w:r>
            <w:r>
              <w:rPr>
                <w:rFonts w:hint="eastAsia" w:ascii="仿宋_GB2312" w:hAnsi="仿宋_GB2312" w:eastAsia="仿宋_GB2312" w:cs="仿宋_GB2312"/>
              </w:rPr>
              <w:t>农业总产值达到</w:t>
            </w:r>
            <w:r>
              <w:rPr>
                <w:rFonts w:hint="eastAsia" w:ascii="仿宋_GB2312" w:hAnsi="仿宋_GB2312" w:eastAsia="仿宋_GB2312" w:cs="仿宋_GB2312"/>
                <w:lang w:val="en-US" w:eastAsia="zh-CN"/>
              </w:rPr>
              <w:t>59</w:t>
            </w:r>
            <w:r>
              <w:rPr>
                <w:rFonts w:hint="eastAsia" w:ascii="仿宋_GB2312" w:hAnsi="仿宋_GB2312" w:eastAsia="仿宋_GB2312" w:cs="仿宋_GB2312"/>
              </w:rPr>
              <w:t>亿元</w:t>
            </w:r>
            <w:r>
              <w:rPr>
                <w:rFonts w:hint="eastAsia" w:ascii="仿宋_GB2312" w:hAnsi="仿宋_GB2312" w:eastAsia="仿宋_GB2312" w:cs="仿宋_GB2312"/>
                <w:lang w:val="en-US" w:eastAsia="zh-CN"/>
              </w:rPr>
              <w:t>以上</w:t>
            </w:r>
            <w:r>
              <w:rPr>
                <w:rFonts w:hint="eastAsia" w:ascii="仿宋_GB2312" w:hAnsi="仿宋_GB2312" w:eastAsia="仿宋_GB2312" w:cs="仿宋_GB2312"/>
              </w:rPr>
              <w:t>，年均增长</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每年创建2—3个2000亩以上“绿色生产模式”示范基地。发挥中国（宁夏）奶业研究院、利通区奶牛科技中心作用，建设2个奶牛繁育中心。建设60家数字牧场。优质粮食面积稳定在24万亩，产量14万吨，富硒农产品基地稳定在2.5万亩，建成有机水稻生态示范区2个以上，奶牛存栏量达到35万头，鲜奶产量达到150万吨。肉牛存栏量达到15万头/年、肉羊存栏量达到30万只/年。粮饲兼用型玉米种植面积达到17万亩，优质苜蓿、黑麦（燕麦）生产基地达到4万亩。设施农业面积达到2万亩，蔬菜种植面积达到6.5万亩，冷链设施面积10万平方米。80%以上灌区建成节水型灌区，高标准农田比重达到100%。粮食生产机械化率达到99%以上，引黄灌区深耕深松整地面积达到80%以上。创建国家级示范社5家、自治区级示范社10家、示范家庭农场10家、产业化联合体5家。“两品一标”认证达到50个。2021年，全力推进五里坡奶牛生态养殖基地四期、鸽堂沟标准化奶牛养殖示范区和肉牛养殖基地建设，新增奶牛、肉牛规模养殖场21个、12个，奶牛、肉牛存栏分别达到20万头、11万头，全面建成“牛联网”，打造“高端奶之乡”。严守28万亩粮食生产红线，新增设施瓜菜2000亩、优质饲草1.1万亩。培育自治区级农业产业化龙头企业5家、示范合作社14家，整合现代农业示范园、山水沟智慧农业等资源，打造西部绿色优质农产品供应基地，农业增加值增长4.5%。</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农业农村局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科学技术局、自然资源局、水务局、市场监督管理局利通区分局，各涉农乡镇</w:t>
            </w:r>
          </w:p>
          <w:p>
            <w:pPr>
              <w:widowControl/>
              <w:jc w:val="center"/>
              <w:textAlignment w:val="center"/>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1231" w:hRule="atLeast"/>
          <w:jc w:val="center"/>
        </w:trPr>
        <w:tc>
          <w:tcPr>
            <w:tcW w:w="519" w:type="dxa"/>
            <w:vMerge w:val="continue"/>
            <w:tcBorders>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pP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1" w:type="dxa"/>
              <w:left w:w="23" w:type="dxa"/>
              <w:right w:w="11" w:type="dxa"/>
            </w:tcMar>
            <w:vAlign w:val="center"/>
          </w:tcPr>
          <w:p>
            <w:pPr>
              <w:widowControl/>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2025年，全区经济林面积达到6.6万亩以上，果品年产量达到2亿公斤以上。2021年新增经果林2000亩</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自然资源局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科学技术局、水务局、农业农村局，各涉农乡镇</w:t>
            </w:r>
          </w:p>
        </w:tc>
      </w:tr>
      <w:tr>
        <w:tblPrEx>
          <w:tblCellMar>
            <w:top w:w="0" w:type="dxa"/>
            <w:left w:w="0" w:type="dxa"/>
            <w:bottom w:w="0" w:type="dxa"/>
            <w:right w:w="0" w:type="dxa"/>
          </w:tblCellMar>
        </w:tblPrEx>
        <w:trPr>
          <w:trHeight w:val="4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黑体" w:hAnsi="黑体" w:eastAsia="黑体" w:cs="黑体"/>
                <w:bCs/>
                <w:kern w:val="0"/>
                <w:szCs w:val="21"/>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auto"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黑体" w:hAnsi="黑体" w:eastAsia="黑体" w:cs="黑体"/>
                <w:bCs/>
                <w:kern w:val="0"/>
                <w:szCs w:val="21"/>
              </w:rPr>
              <w:t>牵头单位</w:t>
            </w:r>
          </w:p>
        </w:tc>
        <w:tc>
          <w:tcPr>
            <w:tcW w:w="2258" w:type="dxa"/>
            <w:tcBorders>
              <w:top w:val="single" w:color="auto"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3706"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全力加快工业提质扩量</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到2025年，</w:t>
            </w:r>
            <w:r>
              <w:rPr>
                <w:rFonts w:hint="eastAsia" w:ascii="仿宋_GB2312" w:hAnsi="仿宋_GB2312" w:eastAsia="仿宋_GB2312" w:cs="仿宋_GB2312"/>
                <w:szCs w:val="21"/>
              </w:rPr>
              <w:t>规模以上工业总产值达到</w:t>
            </w:r>
            <w:r>
              <w:rPr>
                <w:rFonts w:hint="eastAsia" w:ascii="仿宋_GB2312" w:hAnsi="仿宋_GB2312" w:eastAsia="仿宋_GB2312" w:cs="仿宋_GB2312"/>
                <w:szCs w:val="21"/>
                <w:lang w:val="en-US" w:eastAsia="zh-CN"/>
              </w:rPr>
              <w:t>320</w:t>
            </w:r>
            <w:r>
              <w:rPr>
                <w:rFonts w:hint="eastAsia" w:ascii="仿宋_GB2312" w:hAnsi="仿宋_GB2312" w:eastAsia="仿宋_GB2312" w:cs="仿宋_GB2312"/>
                <w:szCs w:val="21"/>
              </w:rPr>
              <w:t>亿元，年均增长</w:t>
            </w:r>
            <w:r>
              <w:rPr>
                <w:rFonts w:hint="eastAsia" w:ascii="仿宋_GB2312" w:hAnsi="仿宋_GB2312" w:eastAsia="仿宋_GB2312" w:cs="仿宋_GB2312"/>
                <w:szCs w:val="21"/>
                <w:lang w:eastAsia="zh-CN"/>
              </w:rPr>
              <w:t>9</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左右</w:t>
            </w:r>
            <w:r>
              <w:rPr>
                <w:rFonts w:hint="eastAsia" w:ascii="仿宋_GB2312" w:hAnsi="仿宋_GB2312" w:eastAsia="仿宋_GB2312" w:cs="仿宋_GB2312"/>
                <w:szCs w:val="21"/>
              </w:rPr>
              <w:t>；规模以上工业增加值年均增长</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左右</w:t>
            </w:r>
            <w:r>
              <w:rPr>
                <w:rFonts w:hint="eastAsia" w:ascii="仿宋_GB2312" w:hAnsi="仿宋_GB2312" w:eastAsia="仿宋_GB2312" w:cs="仿宋_GB2312"/>
                <w:szCs w:val="21"/>
                <w:lang w:val="en-US" w:eastAsia="zh-CN"/>
              </w:rPr>
              <w:t>。绿色食品产业产值突破200亿元。装备制造产业产值突破50亿元。现代纺织产业产值突破20亿元。新能源装机容量预计达到4800MW左右。实现城乡5G网络全覆盖，金积工业园区电子仪器仪表产业规模达到10亿元，吴忠新经济产业发展中心引入信息技术服务企业100家。2021年，推动中环高科电缆制造等16个项目尽快落地，确保丰泰永晟等11个项目开工建设，支持雪泉乳业无菌灌装等5个技改项目顺利实施。新增规上企业10家，实现产值过亿元工业企业达30家。支持企业开展智能应用，规上工业“企业上云”比例达到20%，新增自治区智能工厂、数字化车间3家、自治区服务型制造业示范企业2家。</w:t>
            </w:r>
            <w:r>
              <w:rPr>
                <w:rFonts w:hint="eastAsia" w:ascii="仿宋_GB2312" w:hAnsi="仿宋_GB2312" w:eastAsia="仿宋_GB2312" w:cs="仿宋_GB2312"/>
                <w:kern w:val="0"/>
                <w:szCs w:val="21"/>
                <w:lang w:val="en-US" w:eastAsia="zh-CN"/>
              </w:rPr>
              <w:t>力争规上工业增加值增长9%</w:t>
            </w:r>
          </w:p>
        </w:tc>
        <w:tc>
          <w:tcPr>
            <w:tcW w:w="1590" w:type="dxa"/>
            <w:tcBorders>
              <w:top w:val="single" w:color="auto"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工业信息化和商务局</w:t>
            </w:r>
          </w:p>
        </w:tc>
        <w:tc>
          <w:tcPr>
            <w:tcW w:w="2258" w:type="dxa"/>
            <w:tcBorders>
              <w:top w:val="single" w:color="auto"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发展和改革局、</w:t>
            </w:r>
            <w:r>
              <w:rPr>
                <w:rFonts w:hint="eastAsia" w:ascii="仿宋_GB2312" w:hAnsi="仿宋_GB2312" w:eastAsia="仿宋_GB2312" w:cs="仿宋_GB2312"/>
                <w:szCs w:val="21"/>
                <w:lang w:eastAsia="zh-CN"/>
              </w:rPr>
              <w:t>科学技术局、人力资源和社会保障局，各乡镇</w:t>
            </w:r>
          </w:p>
        </w:tc>
      </w:tr>
      <w:tr>
        <w:tblPrEx>
          <w:tblCellMar>
            <w:top w:w="0" w:type="dxa"/>
            <w:left w:w="0" w:type="dxa"/>
            <w:bottom w:w="0" w:type="dxa"/>
            <w:right w:w="0" w:type="dxa"/>
          </w:tblCellMar>
        </w:tblPrEx>
        <w:trPr>
          <w:trHeight w:val="455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提档升级现代服务业</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到2025年，服务业增加值达到142亿元，平均增速7%左右；社会消费品零售总额达到90亿元。全区电子商务交易额突破10亿元，年均增速15%以上。创建5个以上标准化市场。力争创建“中华餐饮名店”80家以上，开发“中国名菜”“中国名点”100道以上。打响“多彩利通、美味之城”品牌，重点建设“利通严选美食”平台，发展美食打卡和网红经济，打造2-3条美食游线路。新增三星级以上宾馆6-8家。打造一批国家级休闲农业品牌，发展一批现代农业庄园，培育6家以上工业旅游示范企业。建立2-3个产业技术协同创新中心、技术成果转移分中心。2021年，持续提升“一区两街四广场”，打造特色餐饮、人文科技、休闲娱乐为一体的“夜间经济”品牌。实施“促销行动计划”，深入挖掘网红经济、直播带货等新业态新模式，重点建设“利通严选美食”平台，培育体验消费、智能消费等新热点，培育刘三朵八宝茶等20家商贸企业入统。全力创建全域旅</w:t>
            </w:r>
            <w:r>
              <w:rPr>
                <w:rFonts w:hint="eastAsia" w:ascii="仿宋_GB2312" w:hAnsi="仿宋_GB2312" w:eastAsia="仿宋_GB2312" w:cs="仿宋_GB2312"/>
                <w:color w:val="auto"/>
                <w:kern w:val="0"/>
                <w:szCs w:val="21"/>
                <w:lang w:val="en-US" w:eastAsia="zh-CN"/>
              </w:rPr>
              <w:t>游示范区，打造自治区4A级景区1家。力争旅游人数达到185万人次、旅</w:t>
            </w:r>
            <w:r>
              <w:rPr>
                <w:rFonts w:hint="eastAsia" w:ascii="仿宋_GB2312" w:hAnsi="仿宋_GB2312" w:eastAsia="仿宋_GB2312" w:cs="仿宋_GB2312"/>
                <w:kern w:val="0"/>
                <w:szCs w:val="21"/>
                <w:lang w:val="en-US" w:eastAsia="zh-CN"/>
              </w:rPr>
              <w:t>游收入6300万元，服务业增加值增长7.5%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发展和改革局</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科学技术局、工业信息化和商务局、农业农村局、文化旅游体育广电局、</w:t>
            </w:r>
            <w:r>
              <w:rPr>
                <w:rFonts w:hint="eastAsia" w:ascii="仿宋_GB2312" w:hAnsi="仿宋_GB2312" w:eastAsia="仿宋_GB2312" w:cs="仿宋_GB2312"/>
                <w:kern w:val="0"/>
                <w:szCs w:val="21"/>
                <w:lang w:val="en-US" w:eastAsia="zh-CN"/>
              </w:rPr>
              <w:t>市场监督管理局利通区分局，各乡镇</w:t>
            </w:r>
          </w:p>
          <w:p>
            <w:pPr>
              <w:widowControl/>
              <w:jc w:val="center"/>
              <w:textAlignment w:val="center"/>
              <w:rPr>
                <w:rFonts w:hint="eastAsia" w:ascii="仿宋_GB2312" w:hAnsi="仿宋_GB2312" w:eastAsia="仿宋_GB2312" w:cs="仿宋_GB2312"/>
                <w:kern w:val="0"/>
                <w:szCs w:val="21"/>
              </w:rPr>
            </w:pPr>
          </w:p>
        </w:tc>
      </w:tr>
      <w:tr>
        <w:tblPrEx>
          <w:tblCellMar>
            <w:top w:w="0" w:type="dxa"/>
            <w:left w:w="0" w:type="dxa"/>
            <w:bottom w:w="0" w:type="dxa"/>
            <w:right w:w="0" w:type="dxa"/>
          </w:tblCellMar>
        </w:tblPrEx>
        <w:trPr>
          <w:trHeight w:val="522" w:hRule="atLeast"/>
          <w:jc w:val="center"/>
        </w:trPr>
        <w:tc>
          <w:tcPr>
            <w:tcW w:w="519"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Cs/>
                <w:kern w:val="0"/>
                <w:szCs w:val="21"/>
              </w:rPr>
              <w:t>序号</w:t>
            </w:r>
          </w:p>
        </w:tc>
        <w:tc>
          <w:tcPr>
            <w:tcW w:w="199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黑体" w:hAnsi="黑体" w:eastAsia="黑体" w:cs="黑体"/>
                <w:bCs/>
                <w:kern w:val="0"/>
                <w:szCs w:val="21"/>
              </w:rPr>
              <w:t>项目名称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黑体" w:cs="仿宋_GB2312"/>
                <w:kern w:val="0"/>
                <w:szCs w:val="21"/>
                <w:lang w:eastAsia="zh-CN"/>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黑体" w:hAnsi="黑体" w:eastAsia="黑体" w:cs="黑体"/>
                <w:bCs/>
                <w:kern w:val="0"/>
                <w:szCs w:val="21"/>
              </w:rPr>
              <w:t>牵头单位</w:t>
            </w:r>
          </w:p>
        </w:tc>
        <w:tc>
          <w:tcPr>
            <w:tcW w:w="225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2877"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6</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加强生态文明建设</w:t>
            </w:r>
          </w:p>
        </w:tc>
        <w:tc>
          <w:tcPr>
            <w:tcW w:w="688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default" w:ascii="仿宋_GB2312" w:hAnsi="仿宋_GB2312" w:eastAsia="仿宋_GB2312" w:cs="仿宋_GB2312"/>
                <w:color w:val="auto"/>
                <w:kern w:val="0"/>
                <w:szCs w:val="21"/>
                <w:highlight w:val="yellow"/>
                <w:lang w:val="en-US"/>
              </w:rPr>
            </w:pPr>
            <w:r>
              <w:rPr>
                <w:rFonts w:hint="eastAsia" w:ascii="仿宋_GB2312" w:hAnsi="仿宋_GB2312" w:eastAsia="仿宋_GB2312" w:cs="仿宋_GB2312"/>
                <w:kern w:val="0"/>
                <w:szCs w:val="21"/>
                <w:lang w:val="en-US" w:eastAsia="zh-CN"/>
              </w:rPr>
              <w:t>到2025年，完成湿地保护修复6.22万亩，新增湿地面积0.1万亩，提升黄河国家湿地公园生态服务功能。完成五里坡地区封山育林10万亩，退化草原生态修复2万亩。完成生态防护林3.4万亩，生态经济林1.0万亩。完成高闸镇李桥村等40个美丽村庄绿化提升面积0.2万亩。农村村庄绿化覆盖率达到25%。2021年，完成造林2.75万亩，治理荒漠化草原7500亩。实施苦水河、清水沟、双吉沟过境段流域生态修复项目，治理荒漠化草原7500亩，提高区域植被覆盖率，增强抵御自然灾害能力。</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shd w:val="clear" w:color="auto" w:fill="auto"/>
                <w:lang w:eastAsia="zh-CN"/>
              </w:rPr>
            </w:pPr>
            <w:r>
              <w:rPr>
                <w:rFonts w:hint="eastAsia" w:ascii="仿宋_GB2312" w:hAnsi="仿宋_GB2312" w:eastAsia="仿宋_GB2312" w:cs="仿宋_GB2312"/>
                <w:kern w:val="0"/>
                <w:szCs w:val="21"/>
                <w:shd w:val="clear" w:color="auto" w:fill="auto"/>
                <w:lang w:eastAsia="zh-CN"/>
              </w:rPr>
              <w:t>自然在资源局</w:t>
            </w:r>
          </w:p>
        </w:tc>
        <w:tc>
          <w:tcPr>
            <w:tcW w:w="225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区直各部门、各乡镇</w:t>
            </w:r>
          </w:p>
        </w:tc>
      </w:tr>
      <w:tr>
        <w:tblPrEx>
          <w:tblCellMar>
            <w:top w:w="0" w:type="dxa"/>
            <w:left w:w="0" w:type="dxa"/>
            <w:bottom w:w="0" w:type="dxa"/>
            <w:right w:w="0" w:type="dxa"/>
          </w:tblCellMar>
        </w:tblPrEx>
        <w:trPr>
          <w:trHeight w:val="1234" w:hRule="atLeast"/>
          <w:jc w:val="center"/>
        </w:trPr>
        <w:tc>
          <w:tcPr>
            <w:tcW w:w="51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pPr>
          </w:p>
        </w:tc>
        <w:tc>
          <w:tcPr>
            <w:tcW w:w="1995"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pPr>
          </w:p>
        </w:tc>
        <w:tc>
          <w:tcPr>
            <w:tcW w:w="688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到2025年，全程监管重点工业企业危险废弃物处置，确保危险废物100%安全处置。2021年，持续做好重点工业企业危险废弃物处置监管</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shd w:val="clear" w:color="auto" w:fill="auto"/>
                <w:lang w:val="en-US" w:eastAsia="zh-CN"/>
              </w:rPr>
            </w:pPr>
            <w:r>
              <w:rPr>
                <w:rFonts w:hint="eastAsia" w:ascii="仿宋_GB2312" w:hAnsi="仿宋_GB2312" w:eastAsia="仿宋_GB2312" w:cs="仿宋_GB2312"/>
                <w:kern w:val="0"/>
                <w:szCs w:val="21"/>
                <w:shd w:val="clear" w:color="auto" w:fill="auto"/>
                <w:lang w:eastAsia="zh-CN"/>
              </w:rPr>
              <w:t>市生态环境局利通分局</w:t>
            </w:r>
          </w:p>
        </w:tc>
        <w:tc>
          <w:tcPr>
            <w:tcW w:w="22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r>
      <w:tr>
        <w:tblPrEx>
          <w:tblCellMar>
            <w:top w:w="0" w:type="dxa"/>
            <w:left w:w="0" w:type="dxa"/>
            <w:bottom w:w="0" w:type="dxa"/>
            <w:right w:w="0" w:type="dxa"/>
          </w:tblCellMar>
        </w:tblPrEx>
        <w:trPr>
          <w:trHeight w:val="2937" w:hRule="atLeast"/>
          <w:jc w:val="center"/>
        </w:trPr>
        <w:tc>
          <w:tcPr>
            <w:tcW w:w="51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pPr>
          </w:p>
        </w:tc>
        <w:tc>
          <w:tcPr>
            <w:tcW w:w="1995"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pPr>
          </w:p>
        </w:tc>
        <w:tc>
          <w:tcPr>
            <w:tcW w:w="688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到2025年，重点入黄排水沟水质综合评价达到Ⅳ类以上，黄河利通断面水质稳定在Ⅱ类优水质以上。2021年，高标准实施黄河、苦水河综合治理、汉渠灌域现代化生态灌区工程，安装在线监测计量设施15套，新建水质、水量断面监测站11个，砌护重点渠道30公里。实施“互联网+农村饮水”项目，完成8个“千吨万人”饮用水源地保护区规范化建设。重点实施秦坝关等20个村生活污水集中处理和闸板沟等12个黑臭水体治理项目。重点入黄排水沟水质稳定在Ⅳ类以上，黄河利通断面水质保持在Ⅱ类优水质</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shd w:val="clear" w:color="auto" w:fill="auto"/>
                <w:lang w:val="en-US" w:eastAsia="zh-CN"/>
              </w:rPr>
            </w:pPr>
            <w:r>
              <w:rPr>
                <w:rFonts w:hint="eastAsia" w:ascii="仿宋_GB2312" w:hAnsi="仿宋_GB2312" w:eastAsia="仿宋_GB2312" w:cs="仿宋_GB2312"/>
                <w:kern w:val="0"/>
                <w:szCs w:val="21"/>
                <w:shd w:val="clear" w:color="auto" w:fill="auto"/>
                <w:lang w:val="en-US" w:eastAsia="zh-CN"/>
              </w:rPr>
              <w:t>水务局</w:t>
            </w:r>
          </w:p>
        </w:tc>
        <w:tc>
          <w:tcPr>
            <w:tcW w:w="22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r>
      <w:tr>
        <w:tblPrEx>
          <w:tblCellMar>
            <w:top w:w="0" w:type="dxa"/>
            <w:left w:w="0" w:type="dxa"/>
            <w:bottom w:w="0" w:type="dxa"/>
            <w:right w:w="0" w:type="dxa"/>
          </w:tblCellMar>
        </w:tblPrEx>
        <w:trPr>
          <w:trHeight w:val="970" w:hRule="atLeast"/>
          <w:jc w:val="center"/>
        </w:trPr>
        <w:tc>
          <w:tcPr>
            <w:tcW w:w="51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c>
          <w:tcPr>
            <w:tcW w:w="1995"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c>
          <w:tcPr>
            <w:tcW w:w="688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Cs w:val="21"/>
                <w:lang w:val="en-US" w:eastAsia="zh-CN"/>
              </w:rPr>
              <w:t>到2025年，落实能耗“双控”目标，严格控制新建高耗水、高污染项目实施。2021年，完成能耗“双控”目标</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shd w:val="clear" w:color="auto" w:fill="auto"/>
                <w:lang w:val="en-US" w:eastAsia="zh-CN"/>
              </w:rPr>
            </w:pPr>
            <w:r>
              <w:rPr>
                <w:rFonts w:hint="eastAsia" w:ascii="仿宋_GB2312" w:hAnsi="仿宋_GB2312" w:eastAsia="仿宋_GB2312" w:cs="仿宋_GB2312"/>
                <w:kern w:val="0"/>
                <w:szCs w:val="21"/>
                <w:shd w:val="clear" w:color="auto" w:fill="auto"/>
                <w:lang w:val="en-US" w:eastAsia="zh-CN"/>
              </w:rPr>
              <w:t>工业信息化和商务局</w:t>
            </w:r>
          </w:p>
        </w:tc>
        <w:tc>
          <w:tcPr>
            <w:tcW w:w="22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r>
      <w:tr>
        <w:tblPrEx>
          <w:tblCellMar>
            <w:top w:w="0" w:type="dxa"/>
            <w:left w:w="0" w:type="dxa"/>
            <w:bottom w:w="0" w:type="dxa"/>
            <w:right w:w="0" w:type="dxa"/>
          </w:tblCellMar>
        </w:tblPrEx>
        <w:trPr>
          <w:trHeight w:val="506"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黑体" w:hAnsi="黑体" w:eastAsia="黑体" w:cs="黑体"/>
                <w:bCs/>
                <w:kern w:val="0"/>
                <w:szCs w:val="21"/>
              </w:rPr>
              <w:t>序号</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kern w:val="0"/>
                <w:szCs w:val="21"/>
                <w:lang w:val="en-US" w:eastAsia="zh-CN"/>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黑体" w:hAnsi="黑体" w:eastAsia="黑体" w:cs="黑体"/>
                <w:bCs/>
                <w:kern w:val="0"/>
                <w:szCs w:val="21"/>
              </w:rPr>
              <w:t>牵头单位</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1497"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lang w:val="en-US" w:eastAsia="zh-CN"/>
              </w:rPr>
            </w:pPr>
          </w:p>
          <w:p>
            <w:pPr>
              <w:widowControl/>
              <w:jc w:val="center"/>
              <w:textAlignment w:val="center"/>
              <w:rPr>
                <w:rFonts w:hint="eastAsia" w:ascii="仿宋_GB2312" w:hAnsi="仿宋_GB2312" w:eastAsia="仿宋_GB2312" w:cs="仿宋_GB2312"/>
                <w:kern w:val="0"/>
                <w:szCs w:val="21"/>
              </w:rPr>
            </w:pPr>
            <w:r>
              <w:rPr>
                <w:rFonts w:hint="eastAsia" w:ascii="Times New Roman" w:hAnsi="Times New Roman" w:eastAsiaTheme="minorEastAsia"/>
                <w:kern w:val="0"/>
                <w:szCs w:val="21"/>
                <w:lang w:val="en-US" w:eastAsia="zh-CN"/>
              </w:rPr>
              <w:t>7</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kern w:val="0"/>
                <w:szCs w:val="21"/>
                <w:lang w:val="en-US" w:eastAsia="zh-CN"/>
              </w:rPr>
            </w:pPr>
          </w:p>
          <w:p>
            <w:pPr>
              <w:widowControl/>
              <w:jc w:val="center"/>
              <w:textAlignment w:val="center"/>
              <w:rPr>
                <w:rFonts w:hint="eastAsia" w:ascii="仿宋_GB2312" w:hAnsi="仿宋_GB2312" w:eastAsia="仿宋_GB2312" w:cs="仿宋_GB2312"/>
                <w:kern w:val="0"/>
                <w:szCs w:val="21"/>
              </w:rPr>
            </w:pPr>
            <w:r>
              <w:rPr>
                <w:rFonts w:hint="default" w:ascii="仿宋_GB2312" w:hAnsi="仿宋_GB2312" w:eastAsia="仿宋_GB2312" w:cs="仿宋_GB2312"/>
                <w:kern w:val="0"/>
                <w:szCs w:val="21"/>
                <w:lang w:val="en-US" w:eastAsia="zh-CN"/>
              </w:rPr>
              <w:t>不断增进民生福祉</w:t>
            </w: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到2025年</w:t>
            </w:r>
            <w:r>
              <w:rPr>
                <w:rFonts w:hint="eastAsia" w:ascii="仿宋_GB2312" w:hAnsi="仿宋_GB2312" w:eastAsia="仿宋_GB2312" w:cs="仿宋_GB2312"/>
                <w:kern w:val="0"/>
                <w:szCs w:val="21"/>
                <w:lang w:eastAsia="zh-CN"/>
              </w:rPr>
              <w:t>，成功创建自治区级创业孵化基地</w:t>
            </w:r>
            <w:r>
              <w:rPr>
                <w:rFonts w:hint="default" w:ascii="仿宋_GB2312" w:hAnsi="仿宋_GB2312" w:eastAsia="仿宋_GB2312" w:cs="仿宋_GB2312"/>
                <w:kern w:val="0"/>
                <w:szCs w:val="21"/>
                <w:lang w:val="en" w:eastAsia="zh-CN"/>
              </w:rPr>
              <w:t>2</w:t>
            </w:r>
            <w:r>
              <w:rPr>
                <w:rFonts w:hint="eastAsia" w:ascii="仿宋_GB2312" w:hAnsi="仿宋_GB2312" w:eastAsia="仿宋_GB2312" w:cs="仿宋_GB2312"/>
                <w:kern w:val="0"/>
                <w:szCs w:val="21"/>
                <w:lang w:eastAsia="zh-CN"/>
              </w:rPr>
              <w:t>个。</w:t>
            </w:r>
            <w:r>
              <w:rPr>
                <w:rFonts w:hint="eastAsia" w:ascii="仿宋_GB2312" w:hAnsi="仿宋_GB2312" w:eastAsia="仿宋_GB2312" w:cs="仿宋_GB2312"/>
                <w:kern w:val="0"/>
                <w:szCs w:val="21"/>
                <w:lang w:val="en-US" w:eastAsia="zh-CN"/>
              </w:rPr>
              <w:t>2021年，</w:t>
            </w:r>
            <w:r>
              <w:rPr>
                <w:rFonts w:hint="eastAsia" w:ascii="仿宋_GB2312" w:hAnsi="仿宋_GB2312" w:eastAsia="仿宋_GB2312" w:cs="仿宋_GB2312"/>
                <w:kern w:val="0"/>
                <w:szCs w:val="21"/>
                <w:lang w:eastAsia="zh-CN"/>
              </w:rPr>
              <w:t>发放创业担保贷款5000万元以上，培育“双创”示范基地2个，打造市级创业孵化基地2个，高校毕业生、退役军人、农民工等重点群体就业率达到90%以上。实现城镇新增就业4000人以上，农村劳动力转移就业2万人，城镇登记失业率控制在4%以内</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人力资源和社会保障局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科学技术局、工业信息化和商务局，各乡镇</w:t>
            </w:r>
          </w:p>
        </w:tc>
      </w:tr>
      <w:tr>
        <w:tblPrEx>
          <w:tblCellMar>
            <w:top w:w="0" w:type="dxa"/>
            <w:left w:w="0" w:type="dxa"/>
            <w:bottom w:w="0" w:type="dxa"/>
            <w:right w:w="0" w:type="dxa"/>
          </w:tblCellMar>
        </w:tblPrEx>
        <w:trPr>
          <w:trHeight w:val="669"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pP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2025年，城镇常住居民人均可支配收入达到47600元，年均增速7%左右。2021年，城镇居民人均可支配收入增长7%</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kern w:val="0"/>
                <w:szCs w:val="21"/>
                <w:lang w:val="en"/>
              </w:rPr>
            </w:pPr>
            <w:r>
              <w:rPr>
                <w:rFonts w:hint="eastAsia" w:ascii="仿宋_GB2312" w:hAnsi="仿宋_GB2312" w:eastAsia="仿宋_GB2312" w:cs="仿宋_GB2312"/>
                <w:kern w:val="0"/>
                <w:szCs w:val="21"/>
                <w:lang w:eastAsia="zh-CN"/>
              </w:rPr>
              <w:t>人力资源和社会保障局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区直各部门，金星镇、胜利镇</w:t>
            </w:r>
          </w:p>
        </w:tc>
      </w:tr>
      <w:tr>
        <w:tblPrEx>
          <w:tblCellMar>
            <w:top w:w="0" w:type="dxa"/>
            <w:left w:w="0" w:type="dxa"/>
            <w:bottom w:w="0" w:type="dxa"/>
            <w:right w:w="0" w:type="dxa"/>
          </w:tblCellMar>
        </w:tblPrEx>
        <w:trPr>
          <w:trHeight w:val="6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pP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abs>
                <w:tab w:val="left" w:pos="656"/>
              </w:tabs>
              <w:jc w:val="lef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2025年，农村常住居民人均可支配收入达到25700元，年均增长8%左右。2021年，农村居民人均可支配收入增长8%</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FF0000"/>
                <w:kern w:val="0"/>
                <w:szCs w:val="21"/>
                <w:lang w:eastAsia="zh-CN"/>
              </w:rPr>
            </w:pPr>
            <w:r>
              <w:rPr>
                <w:rFonts w:hint="eastAsia" w:ascii="仿宋_GB2312" w:hAnsi="仿宋_GB2312" w:eastAsia="仿宋_GB2312" w:cs="仿宋_GB2312"/>
                <w:kern w:val="0"/>
                <w:szCs w:val="21"/>
                <w:lang w:eastAsia="zh-CN"/>
              </w:rPr>
              <w:t>农业农村局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区直各部门，各涉农乡镇</w:t>
            </w:r>
          </w:p>
        </w:tc>
      </w:tr>
      <w:tr>
        <w:tblPrEx>
          <w:tblCellMar>
            <w:top w:w="0" w:type="dxa"/>
            <w:left w:w="0" w:type="dxa"/>
            <w:bottom w:w="0" w:type="dxa"/>
            <w:right w:w="0" w:type="dxa"/>
          </w:tblCellMar>
        </w:tblPrEx>
        <w:trPr>
          <w:trHeight w:val="3035"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2025年，</w:t>
            </w:r>
            <w:r>
              <w:rPr>
                <w:rFonts w:hint="eastAsia" w:ascii="仿宋_GB2312" w:hAnsi="仿宋_GB2312" w:eastAsia="仿宋_GB2312" w:cs="仿宋_GB2312"/>
                <w:kern w:val="0"/>
                <w:szCs w:val="21"/>
                <w:lang w:eastAsia="zh-CN"/>
              </w:rPr>
              <w:t>确保每个乡（镇）至少建设1所公办幼儿园，确保按要求配建城镇小区配套幼儿园，并交付教育部门办成公办幼儿园。</w:t>
            </w:r>
            <w:r>
              <w:rPr>
                <w:rFonts w:hint="eastAsia" w:ascii="仿宋_GB2312" w:hAnsi="仿宋_GB2312" w:eastAsia="仿宋_GB2312" w:cs="仿宋_GB2312"/>
                <w:kern w:val="0"/>
                <w:szCs w:val="21"/>
                <w:lang w:val="en-US" w:eastAsia="zh-CN"/>
              </w:rPr>
              <w:t>高中阶段教育毛入学率保持在93%以上。义务教育阶段残疾少年儿童入学率保持在95%以上。强</w:t>
            </w:r>
            <w:r>
              <w:rPr>
                <w:rFonts w:hint="eastAsia" w:ascii="仿宋_GB2312" w:hAnsi="仿宋_GB2312" w:eastAsia="仿宋_GB2312" w:cs="仿宋_GB2312"/>
                <w:kern w:val="0"/>
                <w:szCs w:val="21"/>
                <w:lang w:eastAsia="zh-CN"/>
              </w:rPr>
              <w:t>化近视防控工作，实现全区学生近视防控率下降0.5%；严格实施美育课程，丰富社团活动，使学生掌握1—2项艺术技能。</w:t>
            </w:r>
            <w:r>
              <w:rPr>
                <w:rFonts w:hint="eastAsia" w:ascii="仿宋_GB2312" w:hAnsi="仿宋_GB2312" w:eastAsia="仿宋_GB2312" w:cs="仿宋_GB2312"/>
                <w:kern w:val="0"/>
                <w:szCs w:val="21"/>
                <w:lang w:val="en-US" w:eastAsia="zh-CN"/>
              </w:rPr>
              <w:t>2021年，</w:t>
            </w:r>
            <w:r>
              <w:rPr>
                <w:rFonts w:hint="eastAsia" w:ascii="仿宋_GB2312" w:hAnsi="仿宋_GB2312" w:eastAsia="仿宋_GB2312" w:cs="仿宋_GB2312"/>
                <w:kern w:val="0"/>
                <w:szCs w:val="21"/>
                <w:lang w:eastAsia="zh-CN"/>
              </w:rPr>
              <w:t>深化义务教育优质均衡发展，新建、改扩建幼儿园3所、中小学4所，大班额占比控制在4%以内，公办幼儿园占比53%以上，普惠率85%以上。推行“强校”带“弱校”办学模式，打造名师工作室65个，培育县级以上骨干教师105名。争创全国中小学劳动教育试验区，文明校园创建率达到80%以上</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教育局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lang w:eastAsia="zh-CN"/>
              </w:rPr>
              <w:t>区直各部门，各乡镇</w:t>
            </w:r>
          </w:p>
        </w:tc>
      </w:tr>
      <w:tr>
        <w:tblPrEx>
          <w:tblCellMar>
            <w:top w:w="0" w:type="dxa"/>
            <w:left w:w="0" w:type="dxa"/>
            <w:bottom w:w="0" w:type="dxa"/>
            <w:right w:w="0" w:type="dxa"/>
          </w:tblCellMar>
        </w:tblPrEx>
        <w:trPr>
          <w:trHeight w:val="2286"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c>
          <w:tcPr>
            <w:tcW w:w="6885"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2025年，</w:t>
            </w:r>
            <w:r>
              <w:rPr>
                <w:rFonts w:hint="eastAsia" w:ascii="仿宋_GB2312" w:hAnsi="仿宋_GB2312" w:eastAsia="仿宋_GB2312" w:cs="仿宋_GB2312"/>
                <w:kern w:val="0"/>
                <w:szCs w:val="21"/>
                <w:highlight w:val="none"/>
                <w:lang w:val="de-DE" w:eastAsia="zh-CN"/>
              </w:rPr>
              <w:t>全民健康素养水平显著提升，健康生活方式基本普及，影响居民健康主要因素得到有效控制，因重大慢性病导致的过早死亡率明显降低，人均预期寿命得到较大提高</w:t>
            </w:r>
            <w:r>
              <w:rPr>
                <w:rFonts w:hint="eastAsia" w:ascii="仿宋_GB2312" w:hAnsi="仿宋_GB2312" w:eastAsia="仿宋_GB2312" w:cs="仿宋_GB2312"/>
                <w:kern w:val="0"/>
                <w:szCs w:val="21"/>
                <w:highlight w:val="none"/>
                <w:lang w:eastAsia="zh-CN"/>
              </w:rPr>
              <w:t>。</w:t>
            </w:r>
            <w:r>
              <w:rPr>
                <w:rFonts w:hint="eastAsia" w:ascii="仿宋_GB2312" w:hAnsi="仿宋_GB2312" w:eastAsia="仿宋_GB2312" w:cs="仿宋_GB2312"/>
                <w:kern w:val="0"/>
                <w:szCs w:val="21"/>
                <w:highlight w:val="none"/>
                <w:lang w:val="en-US" w:eastAsia="zh-CN"/>
              </w:rPr>
              <w:t>2021年，</w:t>
            </w:r>
            <w:r>
              <w:rPr>
                <w:rFonts w:hint="eastAsia" w:ascii="仿宋_GB2312" w:hAnsi="仿宋_GB2312" w:eastAsia="仿宋_GB2312" w:cs="仿宋_GB2312"/>
                <w:kern w:val="0"/>
                <w:szCs w:val="21"/>
                <w:highlight w:val="none"/>
                <w:lang w:eastAsia="zh-CN"/>
              </w:rPr>
              <w:t>强化突发公共卫生事件监测预警，毫不放松抓好常态化疫情防控。持续推动医疗卫生体制改革，深化“互联网+医疗健康”示范区创建。完善公共卫生服务体系，提升乡村医疗卫生机构疾病预防、首诊、分诊能力，加强个体诊所监管。加快疾控中心项目落地，新建数字化标准预防门诊4个</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eastAsia="zh-CN"/>
              </w:rPr>
              <w:t>卫生健康局</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各乡镇</w:t>
            </w:r>
          </w:p>
        </w:tc>
      </w:tr>
      <w:tr>
        <w:tblPrEx>
          <w:tblCellMar>
            <w:top w:w="0" w:type="dxa"/>
            <w:left w:w="0" w:type="dxa"/>
            <w:bottom w:w="0" w:type="dxa"/>
            <w:right w:w="0" w:type="dxa"/>
          </w:tblCellMar>
        </w:tblPrEx>
        <w:trPr>
          <w:trHeight w:val="629" w:hRule="atLeast"/>
          <w:jc w:val="center"/>
        </w:trPr>
        <w:tc>
          <w:tcPr>
            <w:tcW w:w="51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序号</w:t>
            </w:r>
          </w:p>
        </w:tc>
        <w:tc>
          <w:tcPr>
            <w:tcW w:w="199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牵头单位</w:t>
            </w:r>
          </w:p>
        </w:tc>
        <w:tc>
          <w:tcPr>
            <w:tcW w:w="2258"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1468" w:hRule="atLeast"/>
          <w:jc w:val="center"/>
        </w:trPr>
        <w:tc>
          <w:tcPr>
            <w:tcW w:w="519" w:type="dxa"/>
            <w:vMerge w:val="restart"/>
            <w:tcBorders>
              <w:top w:val="single" w:color="auto"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7</w:t>
            </w:r>
          </w:p>
        </w:tc>
        <w:tc>
          <w:tcPr>
            <w:tcW w:w="1995" w:type="dxa"/>
            <w:vMerge w:val="restart"/>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不断增进民生福祉</w:t>
            </w: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2025年，</w:t>
            </w:r>
            <w:r>
              <w:rPr>
                <w:rFonts w:hint="eastAsia" w:ascii="仿宋_GB2312" w:hAnsi="仿宋_GB2312" w:eastAsia="仿宋_GB2312" w:cs="仿宋_GB2312"/>
                <w:kern w:val="0"/>
                <w:szCs w:val="21"/>
                <w:highlight w:val="none"/>
                <w:lang w:val="en-US" w:eastAsia="zh-CN"/>
              </w:rPr>
              <w:t>巩固提升兜底保障成果，健全分层分类、城乡统筹社会救助体系，加强低收入家庭、生活困难群众基本生活救助，完善社会救助和保障标准与物价上涨挂钩联动机制，确保动态管理下应保尽保。2021年，</w:t>
            </w:r>
            <w:r>
              <w:rPr>
                <w:rFonts w:hint="eastAsia" w:ascii="仿宋_GB2312" w:hAnsi="仿宋_GB2312" w:eastAsia="仿宋_GB2312" w:cs="仿宋_GB2312"/>
                <w:kern w:val="0"/>
                <w:szCs w:val="21"/>
                <w:highlight w:val="none"/>
                <w:lang w:eastAsia="zh-CN"/>
              </w:rPr>
              <w:t>新增日间照料中心和农村老饭桌9个，建成残疾人托养中心，强化低保、社会救助等动态管理。统筹推进关爱留守儿童、助残、优抚等工作，确保民生底线兜得住、守得牢、托得稳</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highlight w:val="none"/>
                <w:lang w:eastAsia="zh-CN"/>
              </w:rPr>
              <w:t>民政局</w:t>
            </w:r>
          </w:p>
        </w:tc>
        <w:tc>
          <w:tcPr>
            <w:tcW w:w="2258"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各乡镇</w:t>
            </w:r>
          </w:p>
        </w:tc>
      </w:tr>
      <w:tr>
        <w:tblPrEx>
          <w:tblCellMar>
            <w:top w:w="0" w:type="dxa"/>
            <w:left w:w="0" w:type="dxa"/>
            <w:bottom w:w="0" w:type="dxa"/>
            <w:right w:w="0" w:type="dxa"/>
          </w:tblCellMar>
        </w:tblPrEx>
        <w:trPr>
          <w:trHeight w:val="852" w:hRule="atLeast"/>
          <w:jc w:val="center"/>
        </w:trPr>
        <w:tc>
          <w:tcPr>
            <w:tcW w:w="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pPr>
          </w:p>
        </w:tc>
        <w:tc>
          <w:tcPr>
            <w:tcW w:w="199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textAlignment w:val="center"/>
            </w:pP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2025年，</w:t>
            </w:r>
            <w:r>
              <w:rPr>
                <w:rFonts w:hint="eastAsia" w:ascii="仿宋_GB2312" w:hAnsi="仿宋_GB2312" w:eastAsia="仿宋_GB2312" w:cs="仿宋_GB2312"/>
                <w:kern w:val="0"/>
                <w:szCs w:val="21"/>
                <w:lang w:val="de-DE" w:eastAsia="zh-CN"/>
              </w:rPr>
              <w:t>基本养老保</w:t>
            </w:r>
            <w:r>
              <w:rPr>
                <w:rFonts w:hint="eastAsia" w:ascii="仿宋_GB2312" w:hAnsi="仿宋_GB2312" w:eastAsia="仿宋_GB2312" w:cs="仿宋_GB2312"/>
                <w:kern w:val="0"/>
                <w:szCs w:val="21"/>
                <w:lang w:eastAsia="zh-CN"/>
              </w:rPr>
              <w:t>险参保率达到9</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2021年，城乡居民基本养老稳定在92%</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人力资源和社会保障局</w:t>
            </w:r>
          </w:p>
        </w:tc>
        <w:tc>
          <w:tcPr>
            <w:tcW w:w="2258"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r>
      <w:tr>
        <w:tblPrEx>
          <w:tblCellMar>
            <w:top w:w="0" w:type="dxa"/>
            <w:left w:w="0" w:type="dxa"/>
            <w:bottom w:w="0" w:type="dxa"/>
            <w:right w:w="0" w:type="dxa"/>
          </w:tblCellMar>
        </w:tblPrEx>
        <w:trPr>
          <w:trHeight w:val="772" w:hRule="atLeast"/>
          <w:jc w:val="center"/>
        </w:trPr>
        <w:tc>
          <w:tcPr>
            <w:tcW w:w="519" w:type="dxa"/>
            <w:vMerge w:val="continue"/>
            <w:tcBorders>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c>
          <w:tcPr>
            <w:tcW w:w="1995" w:type="dxa"/>
            <w:vMerge w:val="continue"/>
            <w:tcBorders>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c>
          <w:tcPr>
            <w:tcW w:w="68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2025年，持续推进基本医疗保险参保扩面工作，确保医疗保险参保率稳定在96%以上，2021年医疗保险参保率96%以上</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医疗保障局</w:t>
            </w:r>
          </w:p>
        </w:tc>
        <w:tc>
          <w:tcPr>
            <w:tcW w:w="2258"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p>
        </w:tc>
      </w:tr>
      <w:tr>
        <w:tblPrEx>
          <w:tblCellMar>
            <w:top w:w="0" w:type="dxa"/>
            <w:left w:w="0" w:type="dxa"/>
            <w:bottom w:w="0" w:type="dxa"/>
            <w:right w:w="0" w:type="dxa"/>
          </w:tblCellMar>
        </w:tblPrEx>
        <w:trPr>
          <w:trHeight w:val="4403" w:hRule="atLeast"/>
          <w:jc w:val="center"/>
        </w:trPr>
        <w:tc>
          <w:tcPr>
            <w:tcW w:w="51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c>
          <w:tcPr>
            <w:tcW w:w="199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推动文化繁荣发展</w:t>
            </w:r>
          </w:p>
        </w:tc>
        <w:tc>
          <w:tcPr>
            <w:tcW w:w="6885"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rPr>
              <w:t>到2025年，</w:t>
            </w:r>
            <w:r>
              <w:rPr>
                <w:rFonts w:hint="default" w:ascii="仿宋_GB2312" w:hAnsi="仿宋_GB2312" w:eastAsia="仿宋_GB2312" w:cs="仿宋_GB2312"/>
                <w:kern w:val="0"/>
                <w:szCs w:val="21"/>
                <w:lang w:val="en-US" w:eastAsia="zh-CN"/>
              </w:rPr>
              <w:t>充实图书数字资源且存储量不少于4TB。推动媒体深度融合，加快推进利通区融媒体中心建设。人民群众对公共文化惠民服务满意度达到95%以上</w:t>
            </w:r>
            <w:r>
              <w:rPr>
                <w:rFonts w:hint="eastAsia" w:ascii="仿宋_GB2312" w:hAnsi="仿宋_GB2312" w:eastAsia="仿宋_GB2312" w:cs="仿宋_GB2312"/>
                <w:kern w:val="0"/>
                <w:szCs w:val="21"/>
                <w:lang w:val="en-US" w:eastAsia="zh-CN"/>
              </w:rPr>
              <w:t>。</w:t>
            </w:r>
            <w:r>
              <w:rPr>
                <w:rFonts w:hint="default" w:ascii="仿宋_GB2312" w:hAnsi="仿宋_GB2312" w:eastAsia="仿宋_GB2312" w:cs="仿宋_GB2312"/>
                <w:kern w:val="0"/>
                <w:szCs w:val="21"/>
                <w:lang w:val="en-US" w:eastAsia="zh-CN"/>
              </w:rPr>
              <w:t>实现乡镇综合文化站、村综合文化服务中心全覆盖，90%以上的村综合文化服务中心达到</w:t>
            </w:r>
            <w:r>
              <w:rPr>
                <w:rFonts w:hint="eastAsia" w:ascii="仿宋_GB2312" w:hAnsi="仿宋_GB2312" w:eastAsia="仿宋_GB2312" w:cs="仿宋_GB2312"/>
                <w:kern w:val="0"/>
                <w:szCs w:val="21"/>
                <w:lang w:val="en-US" w:eastAsia="zh-CN"/>
              </w:rPr>
              <w:t>“</w:t>
            </w:r>
            <w:r>
              <w:rPr>
                <w:rFonts w:hint="default" w:ascii="仿宋_GB2312" w:hAnsi="仿宋_GB2312" w:eastAsia="仿宋_GB2312" w:cs="仿宋_GB2312"/>
                <w:kern w:val="0"/>
                <w:szCs w:val="21"/>
                <w:lang w:val="en-US" w:eastAsia="zh-CN"/>
              </w:rPr>
              <w:t>七个一</w:t>
            </w:r>
            <w:r>
              <w:rPr>
                <w:rFonts w:hint="eastAsia" w:ascii="仿宋_GB2312" w:hAnsi="仿宋_GB2312" w:eastAsia="仿宋_GB2312" w:cs="仿宋_GB2312"/>
                <w:kern w:val="0"/>
                <w:szCs w:val="21"/>
                <w:lang w:val="en-US" w:eastAsia="zh-CN"/>
              </w:rPr>
              <w:t>”</w:t>
            </w:r>
            <w:r>
              <w:rPr>
                <w:rFonts w:hint="default" w:ascii="仿宋_GB2312" w:hAnsi="仿宋_GB2312" w:eastAsia="仿宋_GB2312" w:cs="仿宋_GB2312"/>
                <w:kern w:val="0"/>
                <w:szCs w:val="21"/>
                <w:lang w:val="en-US" w:eastAsia="zh-CN"/>
              </w:rPr>
              <w:t>标准。建成数字化文化馆</w:t>
            </w:r>
            <w:r>
              <w:rPr>
                <w:rFonts w:hint="eastAsia" w:ascii="仿宋_GB2312" w:hAnsi="仿宋_GB2312" w:eastAsia="仿宋_GB2312" w:cs="仿宋_GB2312"/>
                <w:kern w:val="0"/>
                <w:szCs w:val="21"/>
                <w:lang w:val="en-US" w:eastAsia="zh-CN"/>
              </w:rPr>
              <w:t>；建成1个功能齐全的体育中心、1个游泳馆、1个体育公园，健身步道（骑行道、健走道、城市绿道）总里程达到100公里以上，人均公共体育场地面积达到2.6平方米。经常参加体育锻炼人数比例、国民体质测定达标人数比例分别达到38%、91.5%以上。2021年，加快公共文化服务体系建设，改造提升12个标准化乡村文化</w:t>
            </w:r>
            <w:r>
              <w:rPr>
                <w:rFonts w:hint="eastAsia" w:ascii="仿宋_GB2312" w:hAnsi="仿宋_GB2312" w:eastAsia="仿宋_GB2312" w:cs="仿宋_GB2312"/>
                <w:color w:val="auto"/>
                <w:kern w:val="0"/>
                <w:szCs w:val="21"/>
                <w:lang w:val="en-US" w:eastAsia="zh-CN"/>
              </w:rPr>
              <w:t>服务阵地。新建非遗保护传承基地，大力支持巧儿刺绣、张家枪等优秀民间文化的传承发展，推荐申报非遗项目6个，常态化开展“书香利通”等文化活动150场次。完善公共体育服务保障，新建全民健身中心、体育公园等运动场5个。积极备战自治区青少年体育锦标赛，举办第四届运动会、篮球联赛等赛事6场次</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文化旅游体育广电局</w:t>
            </w:r>
          </w:p>
        </w:tc>
        <w:tc>
          <w:tcPr>
            <w:tcW w:w="2258"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各乡镇</w:t>
            </w:r>
          </w:p>
        </w:tc>
      </w:tr>
      <w:tr>
        <w:tblPrEx>
          <w:tblCellMar>
            <w:top w:w="0" w:type="dxa"/>
            <w:left w:w="0" w:type="dxa"/>
            <w:bottom w:w="0" w:type="dxa"/>
            <w:right w:w="0" w:type="dxa"/>
          </w:tblCellMar>
        </w:tblPrEx>
        <w:trPr>
          <w:trHeight w:val="591" w:hRule="atLeast"/>
          <w:jc w:val="center"/>
        </w:trPr>
        <w:tc>
          <w:tcPr>
            <w:tcW w:w="519"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序号</w:t>
            </w:r>
          </w:p>
        </w:tc>
        <w:tc>
          <w:tcPr>
            <w:tcW w:w="199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lang w:eastAsia="zh-CN"/>
              </w:rPr>
              <w:t>事项</w:t>
            </w:r>
            <w:r>
              <w:rPr>
                <w:rFonts w:hint="eastAsia" w:ascii="黑体" w:hAnsi="黑体" w:eastAsia="黑体" w:cs="黑体"/>
                <w:bCs/>
                <w:kern w:val="0"/>
                <w:szCs w:val="21"/>
              </w:rPr>
              <w:t>名称</w:t>
            </w: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具体</w:t>
            </w:r>
            <w:r>
              <w:rPr>
                <w:rFonts w:hint="eastAsia" w:ascii="黑体" w:hAnsi="黑体" w:eastAsia="黑体" w:cs="黑体"/>
                <w:bCs/>
                <w:kern w:val="0"/>
                <w:szCs w:val="21"/>
                <w:lang w:eastAsia="zh-CN"/>
              </w:rPr>
              <w:t>目标</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牵头单位</w:t>
            </w:r>
          </w:p>
        </w:tc>
        <w:tc>
          <w:tcPr>
            <w:tcW w:w="2258" w:type="dxa"/>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Cs/>
                <w:kern w:val="2"/>
                <w:sz w:val="21"/>
                <w:szCs w:val="21"/>
                <w:lang w:val="en-US" w:eastAsia="zh-CN" w:bidi="ar-SA"/>
              </w:rPr>
            </w:pPr>
            <w:r>
              <w:rPr>
                <w:rFonts w:hint="eastAsia" w:ascii="黑体" w:hAnsi="黑体" w:eastAsia="黑体" w:cs="黑体"/>
                <w:bCs/>
                <w:kern w:val="0"/>
                <w:szCs w:val="21"/>
              </w:rPr>
              <w:t>配合单位</w:t>
            </w:r>
          </w:p>
        </w:tc>
      </w:tr>
      <w:tr>
        <w:tblPrEx>
          <w:tblCellMar>
            <w:top w:w="0" w:type="dxa"/>
            <w:left w:w="0" w:type="dxa"/>
            <w:bottom w:w="0" w:type="dxa"/>
            <w:right w:w="0" w:type="dxa"/>
          </w:tblCellMar>
        </w:tblPrEx>
        <w:trPr>
          <w:trHeight w:val="4116" w:hRule="atLeast"/>
          <w:jc w:val="center"/>
        </w:trPr>
        <w:tc>
          <w:tcPr>
            <w:tcW w:w="51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9</w:t>
            </w:r>
          </w:p>
        </w:tc>
        <w:tc>
          <w:tcPr>
            <w:tcW w:w="199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auto"/>
                <w:highlight w:val="none"/>
                <w:lang w:val="en-US" w:eastAsia="zh-CN"/>
              </w:rPr>
              <w:t>筑牢发展安全底线</w:t>
            </w: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default" w:ascii="仿宋_GB2312" w:hAnsi="仿宋_GB2312" w:eastAsia="仿宋_GB2312" w:cs="仿宋_GB2312"/>
                <w:b/>
                <w:bCs/>
                <w:kern w:val="0"/>
                <w:szCs w:val="21"/>
                <w:lang w:val="en-US"/>
              </w:rPr>
            </w:pPr>
            <w:r>
              <w:rPr>
                <w:rFonts w:hint="eastAsia" w:ascii="仿宋_GB2312" w:hAnsi="仿宋_GB2312" w:eastAsia="仿宋_GB2312" w:cs="仿宋_GB2312"/>
                <w:kern w:val="0"/>
                <w:szCs w:val="21"/>
              </w:rPr>
              <w:t>到2025年，</w:t>
            </w:r>
            <w:r>
              <w:rPr>
                <w:rFonts w:hint="eastAsia" w:ascii="仿宋_GB2312" w:hAnsi="仿宋_GB2312" w:eastAsia="仿宋_GB2312" w:cs="仿宋_GB2312"/>
                <w:kern w:val="0"/>
                <w:szCs w:val="21"/>
                <w:lang w:eastAsia="zh-CN"/>
              </w:rPr>
              <w:t>始终将</w:t>
            </w:r>
            <w:r>
              <w:rPr>
                <w:rFonts w:hint="eastAsia" w:ascii="仿宋_GB2312" w:hAnsi="仿宋_GB2312" w:eastAsia="仿宋_GB2312" w:cs="仿宋_GB2312"/>
                <w:kern w:val="0"/>
                <w:szCs w:val="21"/>
                <w:lang w:val="en-US" w:eastAsia="zh-CN"/>
              </w:rPr>
              <w:t>维护国家政治安全特别是政权安全、制度安全放在第一位，守好政治安全生命线。全力开展县域社会治理现代化示范区建设，不断完善治理体系，提高治理能力，筑牢社会和谐稳定的坚实基础。</w:t>
            </w:r>
            <w:bookmarkStart w:id="0" w:name="_Toc22102"/>
            <w:bookmarkStart w:id="1" w:name="_Toc19540"/>
            <w:r>
              <w:rPr>
                <w:rFonts w:hint="eastAsia" w:ascii="仿宋_GB2312" w:hAnsi="仿宋_GB2312" w:eastAsia="仿宋_GB2312" w:cs="仿宋_GB2312"/>
                <w:kern w:val="0"/>
                <w:szCs w:val="21"/>
                <w:lang w:val="en-US" w:eastAsia="zh-CN"/>
              </w:rPr>
              <w:t>以铸牢中华民族共同体意识</w:t>
            </w:r>
            <w:bookmarkEnd w:id="0"/>
            <w:bookmarkEnd w:id="1"/>
            <w:r>
              <w:rPr>
                <w:rFonts w:hint="eastAsia" w:ascii="仿宋_GB2312" w:hAnsi="仿宋_GB2312" w:eastAsia="仿宋_GB2312" w:cs="仿宋_GB2312"/>
                <w:kern w:val="0"/>
                <w:szCs w:val="21"/>
                <w:lang w:val="en-US" w:eastAsia="zh-CN"/>
              </w:rPr>
              <w:t>为根本方向，以促进各民族交往交流交融为根本途径，着力提升民族团结进步创建工作质效。2021年，全面贯彻党的民族政策，常态化、制度化、长效化推进民族团结进步创建，做实“细胞工程”，新增示范点6个，着力构建互嵌式社会结构和社区环境，引导各族群众牢固树立“五个认同”“两个共同”“三个离不开”思想，手足相亲、守望相助，促进各民族交往交流交融。依法加强宗教事务管理，持续开展“五进”宗教场所活动，管好宗教人员、宗教场所、宗教活动、宗教网络，严厉打击非法宗教渗透活动，积极引导宗教与社会主义社会相适应</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区委统战部</w:t>
            </w:r>
          </w:p>
        </w:tc>
        <w:tc>
          <w:tcPr>
            <w:tcW w:w="2258"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区直各部门，各乡镇</w:t>
            </w:r>
          </w:p>
        </w:tc>
      </w:tr>
      <w:tr>
        <w:tblPrEx>
          <w:tblCellMar>
            <w:top w:w="0" w:type="dxa"/>
            <w:left w:w="0" w:type="dxa"/>
            <w:bottom w:w="0" w:type="dxa"/>
            <w:right w:w="0" w:type="dxa"/>
          </w:tblCellMar>
        </w:tblPrEx>
        <w:trPr>
          <w:trHeight w:val="2189" w:hRule="atLeast"/>
          <w:jc w:val="center"/>
        </w:trPr>
        <w:tc>
          <w:tcPr>
            <w:tcW w:w="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pPr>
          </w:p>
        </w:tc>
        <w:tc>
          <w:tcPr>
            <w:tcW w:w="19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textAlignment w:val="center"/>
            </w:pP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到2025年，</w:t>
            </w:r>
            <w:r>
              <w:rPr>
                <w:rFonts w:hint="eastAsia" w:ascii="仿宋_GB2312" w:hAnsi="仿宋_GB2312" w:eastAsia="仿宋_GB2312" w:cs="仿宋_GB2312"/>
                <w:kern w:val="0"/>
                <w:szCs w:val="21"/>
                <w:lang w:val="en-US" w:eastAsia="zh-CN"/>
              </w:rPr>
              <w:t>坚持安全发展理念，创新完善应急管理体制机制建设，加强公共安全体系和应急管理能力建设，有效防范、化解、管控各类风险，全面提高防灾、减灾、救灾能力。2021年，全面开展自然灾害综合风险普查，标准化建设乡镇应急管理中心，加强应急救援队伍建设，确保应急响应及时、处置科学高效</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应急管理局</w:t>
            </w:r>
          </w:p>
        </w:tc>
        <w:tc>
          <w:tcPr>
            <w:tcW w:w="2258"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r>
      <w:tr>
        <w:tblPrEx>
          <w:tblCellMar>
            <w:top w:w="0" w:type="dxa"/>
            <w:left w:w="0" w:type="dxa"/>
            <w:bottom w:w="0" w:type="dxa"/>
            <w:right w:w="0" w:type="dxa"/>
          </w:tblCellMar>
        </w:tblPrEx>
        <w:trPr>
          <w:trHeight w:val="1344" w:hRule="atLeast"/>
          <w:jc w:val="center"/>
        </w:trPr>
        <w:tc>
          <w:tcPr>
            <w:tcW w:w="519"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c>
          <w:tcPr>
            <w:tcW w:w="19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强化党管武装指导地位，打牢练兵备战基础，提高国防动员水平，促进军民融合，提升综合保障能力，全面夯实国防后备力量建设基础。</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区人武部</w:t>
            </w:r>
          </w:p>
        </w:tc>
        <w:tc>
          <w:tcPr>
            <w:tcW w:w="2258"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仿宋_GB2312" w:hAnsi="仿宋_GB2312" w:eastAsia="仿宋_GB2312" w:cs="仿宋_GB2312"/>
                <w:kern w:val="0"/>
                <w:szCs w:val="21"/>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leftChars="0" w:right="0" w:firstLine="0" w:firstLineChars="0"/>
        <w:textAlignment w:val="auto"/>
        <w:rPr>
          <w:rFonts w:hint="default"/>
          <w:lang w:val="en-US" w:eastAsia="zh-CN"/>
        </w:rPr>
      </w:pPr>
    </w:p>
    <w:p>
      <w:pPr>
        <w:spacing w:line="400" w:lineRule="exact"/>
        <w:rPr>
          <w:rFonts w:ascii="Times New Roman" w:hAnsi="Times New Roman" w:eastAsia="黑体"/>
          <w:spacing w:val="-6"/>
          <w:sz w:val="30"/>
          <w:szCs w:val="30"/>
        </w:rPr>
      </w:pPr>
      <w:r>
        <w:rPr>
          <w:rFonts w:ascii="Times New Roman" w:hAnsi="Times New Roman" w:eastAsia="黑体"/>
          <w:spacing w:val="-6"/>
          <w:sz w:val="32"/>
          <w:szCs w:val="32"/>
        </w:rPr>
        <w:t>附</w:t>
      </w:r>
      <w:r>
        <w:rPr>
          <w:rFonts w:hint="eastAsia" w:ascii="Times New Roman" w:hAnsi="Times New Roman" w:eastAsia="黑体"/>
          <w:spacing w:val="-6"/>
          <w:sz w:val="32"/>
          <w:szCs w:val="32"/>
        </w:rPr>
        <w:t>件</w:t>
      </w:r>
      <w:r>
        <w:rPr>
          <w:rFonts w:ascii="Times New Roman" w:hAnsi="Times New Roman" w:eastAsia="黑体"/>
          <w:spacing w:val="-6"/>
          <w:sz w:val="32"/>
          <w:szCs w:val="32"/>
        </w:rPr>
        <w:t>2</w:t>
      </w:r>
    </w:p>
    <w:p>
      <w:pPr>
        <w:tabs>
          <w:tab w:val="left" w:pos="5580"/>
        </w:tabs>
        <w:spacing w:beforeLines="50" w:after="313" w:afterLines="100" w:line="580" w:lineRule="exact"/>
        <w:jc w:val="center"/>
        <w:rPr>
          <w:rFonts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sz w:val="44"/>
          <w:szCs w:val="44"/>
          <w:lang w:eastAsia="zh-CN"/>
        </w:rPr>
        <w:t>利通区</w:t>
      </w:r>
      <w:r>
        <w:rPr>
          <w:rFonts w:hint="eastAsia" w:ascii="方正小标宋简体" w:hAnsi="方正小标宋简体" w:eastAsia="方正小标宋简体" w:cs="方正小标宋简体"/>
          <w:sz w:val="44"/>
          <w:szCs w:val="44"/>
        </w:rPr>
        <w:t>2021年度规划主要指标分解落实责任清单</w:t>
      </w:r>
    </w:p>
    <w:tbl>
      <w:tblPr>
        <w:tblStyle w:val="8"/>
        <w:tblW w:w="13237" w:type="dxa"/>
        <w:tblInd w:w="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7"/>
        <w:gridCol w:w="501"/>
        <w:gridCol w:w="89"/>
        <w:gridCol w:w="3559"/>
        <w:gridCol w:w="540"/>
        <w:gridCol w:w="931"/>
        <w:gridCol w:w="1495"/>
        <w:gridCol w:w="1564"/>
        <w:gridCol w:w="160"/>
        <w:gridCol w:w="658"/>
        <w:gridCol w:w="2437"/>
        <w:gridCol w:w="1275"/>
        <w:gridCol w:w="2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cantSplit/>
          <w:trHeight w:val="609" w:hRule="atLeast"/>
        </w:trPr>
        <w:tc>
          <w:tcPr>
            <w:tcW w:w="590" w:type="dxa"/>
            <w:gridSpan w:val="2"/>
            <w:vMerge w:val="restart"/>
            <w:tcBorders>
              <w:bottom w:val="single" w:color="auto" w:sz="4" w:space="0"/>
              <w:right w:val="single" w:color="000000" w:sz="4" w:space="0"/>
            </w:tcBorders>
            <w:noWrap w:val="0"/>
            <w:vAlign w:val="center"/>
          </w:tcPr>
          <w:p>
            <w:pPr>
              <w:rPr>
                <w:rFonts w:ascii="Times New Roman" w:hAnsi="Times New Roman" w:eastAsia="宋体"/>
                <w:color w:val="auto"/>
                <w:szCs w:val="21"/>
              </w:rPr>
            </w:pPr>
          </w:p>
        </w:tc>
        <w:tc>
          <w:tcPr>
            <w:tcW w:w="4099" w:type="dxa"/>
            <w:gridSpan w:val="2"/>
            <w:tcBorders>
              <w:left w:val="single" w:color="000000" w:sz="4" w:space="0"/>
              <w:bottom w:val="single" w:color="auto" w:sz="4" w:space="0"/>
              <w:right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指 标 名 称</w:t>
            </w:r>
          </w:p>
        </w:tc>
        <w:tc>
          <w:tcPr>
            <w:tcW w:w="931" w:type="dxa"/>
            <w:tcBorders>
              <w:left w:val="single" w:color="000000" w:sz="4" w:space="0"/>
              <w:bottom w:val="single" w:color="auto" w:sz="4" w:space="0"/>
              <w:right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单位</w:t>
            </w:r>
          </w:p>
        </w:tc>
        <w:tc>
          <w:tcPr>
            <w:tcW w:w="1495" w:type="dxa"/>
            <w:tcBorders>
              <w:left w:val="single" w:color="000000" w:sz="4" w:space="0"/>
              <w:bottom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2025年</w:t>
            </w:r>
          </w:p>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lang w:val="zh-CN"/>
              </w:rPr>
              <w:t>［累计］</w:t>
            </w:r>
          </w:p>
        </w:tc>
        <w:tc>
          <w:tcPr>
            <w:tcW w:w="1564" w:type="dxa"/>
            <w:tcBorders>
              <w:left w:val="single" w:color="000000" w:sz="4" w:space="0"/>
              <w:bottom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2021年</w:t>
            </w:r>
          </w:p>
        </w:tc>
        <w:tc>
          <w:tcPr>
            <w:tcW w:w="818" w:type="dxa"/>
            <w:gridSpan w:val="2"/>
            <w:tcBorders>
              <w:left w:val="single" w:color="000000" w:sz="4" w:space="0"/>
              <w:bottom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属 性</w:t>
            </w:r>
          </w:p>
        </w:tc>
        <w:tc>
          <w:tcPr>
            <w:tcW w:w="3733" w:type="dxa"/>
            <w:gridSpan w:val="3"/>
            <w:tcBorders>
              <w:left w:val="single" w:color="000000" w:sz="4" w:space="0"/>
              <w:bottom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牵头单位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cantSplit/>
          <w:trHeight w:val="405" w:hRule="atLeast"/>
        </w:trPr>
        <w:tc>
          <w:tcPr>
            <w:tcW w:w="590" w:type="dxa"/>
            <w:gridSpan w:val="2"/>
            <w:vMerge w:val="continue"/>
            <w:tcBorders>
              <w:top w:val="single" w:color="auto" w:sz="4" w:space="0"/>
              <w:bottom w:val="single" w:color="auto" w:sz="4" w:space="0"/>
              <w:right w:val="single" w:color="000000" w:sz="4" w:space="0"/>
            </w:tcBorders>
            <w:noWrap w:val="0"/>
            <w:vAlign w:val="center"/>
          </w:tcPr>
          <w:p>
            <w:pPr>
              <w:rPr>
                <w:rFonts w:ascii="Times New Roman" w:hAnsi="Times New Roman" w:eastAsia="宋体"/>
                <w:color w:val="auto"/>
                <w:szCs w:val="21"/>
              </w:rPr>
            </w:pPr>
          </w:p>
        </w:tc>
        <w:tc>
          <w:tcPr>
            <w:tcW w:w="12640" w:type="dxa"/>
            <w:gridSpan w:val="10"/>
            <w:tcBorders>
              <w:top w:val="single" w:color="auto" w:sz="4" w:space="0"/>
              <w:left w:val="single" w:color="000000" w:sz="4" w:space="0"/>
              <w:bottom w:val="single" w:color="auto" w:sz="4" w:space="0"/>
            </w:tcBorders>
            <w:noWrap w:val="0"/>
            <w:vAlign w:val="center"/>
          </w:tcPr>
          <w:p>
            <w:pPr>
              <w:jc w:val="left"/>
              <w:rPr>
                <w:rFonts w:ascii="Times New Roman" w:hAnsi="Times New Roman" w:eastAsia="仿宋_GB2312"/>
                <w:b/>
                <w:color w:val="auto"/>
                <w:kern w:val="0"/>
                <w:szCs w:val="21"/>
              </w:rPr>
            </w:pPr>
            <w:r>
              <w:rPr>
                <w:rFonts w:ascii="Times New Roman" w:hAnsi="Times New Roman" w:eastAsia="仿宋_GB2312"/>
                <w:b/>
                <w:color w:val="auto"/>
                <w:kern w:val="0"/>
                <w:szCs w:val="21"/>
              </w:rPr>
              <w:t>一、经济发展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cantSplit/>
          <w:trHeight w:val="382" w:hRule="atLeast"/>
        </w:trPr>
        <w:tc>
          <w:tcPr>
            <w:tcW w:w="590" w:type="dxa"/>
            <w:gridSpan w:val="2"/>
            <w:tcBorders>
              <w:top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kern w:val="0"/>
                <w:szCs w:val="21"/>
              </w:rPr>
              <w:t>1</w:t>
            </w:r>
          </w:p>
        </w:tc>
        <w:tc>
          <w:tcPr>
            <w:tcW w:w="409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地区生产总值增长</w:t>
            </w:r>
          </w:p>
        </w:tc>
        <w:tc>
          <w:tcPr>
            <w:tcW w:w="93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highlight w:val="none"/>
                <w:lang w:val="en"/>
              </w:rPr>
              <w:t>6.5</w:t>
            </w:r>
            <w:r>
              <w:rPr>
                <w:rFonts w:ascii="Times New Roman" w:hAnsi="Times New Roman" w:eastAsia="仿宋_GB2312"/>
                <w:color w:val="auto"/>
                <w:kern w:val="0"/>
                <w:szCs w:val="21"/>
                <w:highlight w:val="none"/>
              </w:rPr>
              <w:t>（年均）</w:t>
            </w:r>
          </w:p>
        </w:tc>
        <w:tc>
          <w:tcPr>
            <w:tcW w:w="1564"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 w:eastAsia="zh-CN"/>
              </w:rPr>
            </w:pPr>
            <w:r>
              <w:rPr>
                <w:rFonts w:hint="eastAsia" w:ascii="Times New Roman" w:hAnsi="Times New Roman" w:eastAsia="仿宋_GB2312"/>
                <w:color w:val="auto"/>
                <w:kern w:val="0"/>
                <w:szCs w:val="21"/>
                <w:lang w:val="en-US" w:eastAsia="zh-CN"/>
              </w:rPr>
              <w:t>7</w:t>
            </w:r>
          </w:p>
        </w:tc>
        <w:tc>
          <w:tcPr>
            <w:tcW w:w="818" w:type="dxa"/>
            <w:gridSpan w:val="2"/>
            <w:tcBorders>
              <w:top w:val="single" w:color="auto" w:sz="4" w:space="0"/>
              <w:left w:val="single" w:color="auto" w:sz="4" w:space="0"/>
              <w:bottom w:val="single" w:color="auto" w:sz="4" w:space="0"/>
            </w:tcBorders>
            <w:noWrap w:val="0"/>
            <w:vAlign w:val="center"/>
          </w:tcPr>
          <w:p>
            <w:pPr>
              <w:widowControl/>
              <w:jc w:val="center"/>
              <w:textAlignment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rPr>
              <w:t>预期性</w:t>
            </w:r>
          </w:p>
        </w:tc>
        <w:tc>
          <w:tcPr>
            <w:tcW w:w="3733" w:type="dxa"/>
            <w:gridSpan w:val="3"/>
            <w:tcBorders>
              <w:top w:val="single" w:color="auto" w:sz="4" w:space="0"/>
              <w:left w:val="single" w:color="auto" w:sz="4" w:space="0"/>
              <w:bottom w:val="single" w:color="auto" w:sz="4" w:space="0"/>
            </w:tcBorders>
            <w:noWrap w:val="0"/>
            <w:vAlign w:val="center"/>
          </w:tcPr>
          <w:p>
            <w:pPr>
              <w:widowControl/>
              <w:jc w:val="center"/>
              <w:textAlignment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zh-CN"/>
              </w:rPr>
              <w:t>发展和改革局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90"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kern w:val="0"/>
                <w:szCs w:val="21"/>
              </w:rPr>
              <w:t>2</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全员劳动生产率</w:t>
            </w:r>
          </w:p>
        </w:tc>
        <w:tc>
          <w:tcPr>
            <w:tcW w:w="931" w:type="dxa"/>
            <w:tcBorders>
              <w:top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eastAsia="zh-CN"/>
              </w:rPr>
              <w:t>万元</w:t>
            </w:r>
            <w:r>
              <w:rPr>
                <w:rFonts w:hint="eastAsia" w:ascii="Times New Roman" w:hAnsi="Times New Roman" w:eastAsia="仿宋_GB2312"/>
                <w:color w:val="auto"/>
                <w:kern w:val="0"/>
                <w:szCs w:val="21"/>
                <w:lang w:val="en-US" w:eastAsia="zh-CN"/>
              </w:rPr>
              <w:t>/人</w:t>
            </w:r>
          </w:p>
        </w:tc>
        <w:tc>
          <w:tcPr>
            <w:tcW w:w="1495"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9</w:t>
            </w:r>
          </w:p>
        </w:tc>
        <w:tc>
          <w:tcPr>
            <w:tcW w:w="1564"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7.2</w:t>
            </w:r>
          </w:p>
        </w:tc>
        <w:tc>
          <w:tcPr>
            <w:tcW w:w="818" w:type="dxa"/>
            <w:gridSpan w:val="2"/>
            <w:tcBorders>
              <w:top w:val="single" w:color="auto" w:sz="4" w:space="0"/>
              <w:left w:val="single" w:color="auto" w:sz="4" w:space="0"/>
              <w:bottom w:val="single" w:color="auto" w:sz="4" w:space="0"/>
            </w:tcBorders>
            <w:noWrap w:val="0"/>
            <w:vAlign w:val="center"/>
          </w:tcPr>
          <w:p>
            <w:pPr>
              <w:widowControl/>
              <w:jc w:val="center"/>
              <w:textAlignment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rPr>
              <w:t>预期性</w:t>
            </w:r>
          </w:p>
        </w:tc>
        <w:tc>
          <w:tcPr>
            <w:tcW w:w="3733" w:type="dxa"/>
            <w:gridSpan w:val="3"/>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zh-CN"/>
              </w:rPr>
              <w:t>发展和改革局、</w:t>
            </w:r>
            <w:r>
              <w:rPr>
                <w:rFonts w:hint="eastAsia" w:ascii="Times New Roman" w:hAnsi="Times New Roman" w:eastAsia="仿宋_GB2312"/>
                <w:color w:val="auto"/>
                <w:kern w:val="0"/>
                <w:szCs w:val="21"/>
              </w:rPr>
              <w:t>人力资源社会保障</w:t>
            </w:r>
            <w:r>
              <w:rPr>
                <w:rFonts w:hint="eastAsia" w:ascii="Times New Roman" w:hAnsi="Times New Roman" w:eastAsia="仿宋_GB2312"/>
                <w:color w:val="auto"/>
                <w:kern w:val="0"/>
                <w:szCs w:val="21"/>
                <w:lang w:eastAsia="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38" w:hRule="atLeast"/>
        </w:trPr>
        <w:tc>
          <w:tcPr>
            <w:tcW w:w="590" w:type="dxa"/>
            <w:gridSpan w:val="2"/>
            <w:tcBorders>
              <w:bottom w:val="single" w:color="000000" w:sz="4" w:space="0"/>
              <w:right w:val="single" w:color="000000" w:sz="4" w:space="0"/>
            </w:tcBorders>
            <w:noWrap w:val="0"/>
            <w:vAlign w:val="center"/>
          </w:tcPr>
          <w:p>
            <w:pPr>
              <w:jc w:val="center"/>
              <w:rPr>
                <w:rFonts w:ascii="Times New Roman" w:hAnsi="Times New Roman" w:eastAsia="宋体"/>
                <w:color w:val="auto"/>
                <w:szCs w:val="21"/>
              </w:rPr>
            </w:pPr>
            <w:r>
              <w:rPr>
                <w:rFonts w:ascii="Times New Roman" w:hAnsi="Times New Roman" w:eastAsia="宋体"/>
                <w:color w:val="auto"/>
                <w:szCs w:val="21"/>
              </w:rPr>
              <w:t>3</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常住人口城镇化率</w:t>
            </w:r>
          </w:p>
        </w:tc>
        <w:tc>
          <w:tcPr>
            <w:tcW w:w="931" w:type="dxa"/>
            <w:tcBorders>
              <w:top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1495"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70</w:t>
            </w:r>
          </w:p>
        </w:tc>
        <w:tc>
          <w:tcPr>
            <w:tcW w:w="1564"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65</w:t>
            </w:r>
          </w:p>
        </w:tc>
        <w:tc>
          <w:tcPr>
            <w:tcW w:w="818" w:type="dxa"/>
            <w:gridSpan w:val="2"/>
            <w:tcBorders>
              <w:top w:val="single" w:color="auto" w:sz="4" w:space="0"/>
              <w:left w:val="single" w:color="auto" w:sz="4" w:space="0"/>
              <w:bottom w:val="single" w:color="auto" w:sz="4" w:space="0"/>
            </w:tcBorders>
            <w:noWrap w:val="0"/>
            <w:vAlign w:val="center"/>
          </w:tcPr>
          <w:p>
            <w:pPr>
              <w:widowControl/>
              <w:jc w:val="center"/>
              <w:textAlignment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rPr>
              <w:t>预期性</w:t>
            </w:r>
          </w:p>
        </w:tc>
        <w:tc>
          <w:tcPr>
            <w:tcW w:w="3733" w:type="dxa"/>
            <w:gridSpan w:val="3"/>
            <w:tcBorders>
              <w:top w:val="single" w:color="auto" w:sz="4" w:space="0"/>
              <w:left w:val="single" w:color="auto" w:sz="4" w:space="0"/>
              <w:bottom w:val="single" w:color="auto" w:sz="4" w:space="0"/>
            </w:tcBorders>
            <w:noWrap w:val="0"/>
            <w:vAlign w:val="center"/>
          </w:tcPr>
          <w:p>
            <w:pPr>
              <w:widowControl/>
              <w:jc w:val="center"/>
              <w:textAlignment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lang w:val="zh-CN"/>
              </w:rPr>
              <w:t>住房城乡建设</w:t>
            </w:r>
            <w:r>
              <w:rPr>
                <w:rFonts w:hint="eastAsia" w:ascii="Times New Roman" w:hAnsi="Times New Roman" w:eastAsia="仿宋_GB2312"/>
                <w:color w:val="auto"/>
                <w:kern w:val="0"/>
                <w:szCs w:val="21"/>
                <w:lang w:val="zh-CN"/>
              </w:rPr>
              <w:t>和交通局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p>
        </w:tc>
        <w:tc>
          <w:tcPr>
            <w:tcW w:w="12640" w:type="dxa"/>
            <w:gridSpan w:val="10"/>
            <w:tcBorders>
              <w:top w:val="single" w:color="000000" w:sz="4" w:space="0"/>
              <w:left w:val="single" w:color="000000" w:sz="4" w:space="0"/>
              <w:bottom w:val="single" w:color="000000" w:sz="4" w:space="0"/>
            </w:tcBorders>
            <w:noWrap w:val="0"/>
            <w:vAlign w:val="center"/>
          </w:tcPr>
          <w:p>
            <w:pPr>
              <w:jc w:val="left"/>
              <w:rPr>
                <w:rFonts w:ascii="Times New Roman" w:hAnsi="Times New Roman" w:eastAsia="宋体"/>
                <w:b/>
                <w:color w:val="auto"/>
                <w:kern w:val="0"/>
                <w:szCs w:val="21"/>
              </w:rPr>
            </w:pPr>
            <w:r>
              <w:rPr>
                <w:rFonts w:hint="eastAsia" w:ascii="仿宋_GB2312" w:hAnsi="仿宋_GB2312" w:eastAsia="仿宋_GB2312" w:cs="仿宋_GB2312"/>
                <w:b/>
                <w:color w:val="auto"/>
                <w:kern w:val="0"/>
                <w:szCs w:val="21"/>
              </w:rPr>
              <w:t>二、创新驱动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90"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kern w:val="0"/>
                <w:szCs w:val="21"/>
              </w:rPr>
              <w:t>4</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全社会研发经费投入增长</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US" w:eastAsia="zh-CN"/>
              </w:rPr>
            </w:pPr>
            <w:r>
              <w:rPr>
                <w:rFonts w:hint="default" w:ascii="Times New Roman" w:hAnsi="Times New Roman" w:eastAsia="仿宋_GB2312"/>
                <w:color w:val="auto"/>
                <w:kern w:val="0"/>
                <w:szCs w:val="21"/>
                <w:lang w:val="en"/>
              </w:rPr>
              <w:t>1</w:t>
            </w:r>
            <w:r>
              <w:rPr>
                <w:rFonts w:hint="eastAsia" w:ascii="Times New Roman" w:hAnsi="Times New Roman" w:eastAsia="仿宋_GB2312"/>
                <w:color w:val="auto"/>
                <w:kern w:val="0"/>
                <w:szCs w:val="21"/>
                <w:lang w:val="en-US" w:eastAsia="zh-CN"/>
              </w:rPr>
              <w:t>.1</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1.08</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科学技术局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kern w:val="0"/>
                <w:szCs w:val="21"/>
              </w:rPr>
              <w:t>5</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每万人口高价值发明专利拥有量</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kern w:val="0"/>
                <w:szCs w:val="21"/>
              </w:rPr>
              <w:t>件</w:t>
            </w:r>
          </w:p>
        </w:tc>
        <w:tc>
          <w:tcPr>
            <w:tcW w:w="1495" w:type="dxa"/>
            <w:tcBorders>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val="en" w:eastAsia="zh-CN"/>
              </w:rPr>
            </w:pPr>
            <w:r>
              <w:rPr>
                <w:rFonts w:hint="eastAsia" w:ascii="Times New Roman" w:hAnsi="Times New Roman" w:eastAsia="仿宋_GB2312"/>
                <w:color w:val="auto"/>
                <w:kern w:val="0"/>
                <w:szCs w:val="21"/>
                <w:lang w:val="en" w:eastAsia="zh-CN"/>
              </w:rPr>
              <w:t>完成自治区下达目标任务</w:t>
            </w:r>
          </w:p>
        </w:tc>
        <w:tc>
          <w:tcPr>
            <w:tcW w:w="1564" w:type="dxa"/>
            <w:tcBorders>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eastAsia" w:ascii="Times New Roman" w:hAnsi="Times New Roman" w:eastAsia="仿宋_GB2312"/>
                <w:color w:val="auto"/>
                <w:kern w:val="0"/>
                <w:szCs w:val="21"/>
                <w:lang w:val="en" w:eastAsia="zh-CN"/>
              </w:rPr>
              <w:t>完成自治区下达目标任务</w:t>
            </w:r>
          </w:p>
        </w:tc>
        <w:tc>
          <w:tcPr>
            <w:tcW w:w="818" w:type="dxa"/>
            <w:gridSpan w:val="2"/>
            <w:tcBorders>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市场</w:t>
            </w:r>
            <w:r>
              <w:rPr>
                <w:rFonts w:hint="eastAsia" w:ascii="Times New Roman" w:hAnsi="Times New Roman" w:eastAsia="仿宋_GB2312"/>
                <w:color w:val="auto"/>
                <w:kern w:val="0"/>
                <w:szCs w:val="21"/>
                <w:lang w:eastAsia="zh-CN"/>
              </w:rPr>
              <w:t>监督管理局利通区分局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6</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战略性新兴产业增加值占地区生产总值比重</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6.0</w:t>
            </w:r>
          </w:p>
        </w:tc>
        <w:tc>
          <w:tcPr>
            <w:tcW w:w="1564" w:type="dxa"/>
            <w:tcBorders>
              <w:left w:val="single" w:color="000000" w:sz="4" w:space="0"/>
              <w:bottom w:val="single" w:color="000000" w:sz="4" w:space="0"/>
            </w:tcBorders>
            <w:noWrap w:val="0"/>
            <w:vAlign w:val="center"/>
          </w:tcPr>
          <w:p>
            <w:pPr>
              <w:widowControl/>
              <w:jc w:val="center"/>
              <w:textAlignment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5.4</w:t>
            </w:r>
          </w:p>
        </w:tc>
        <w:tc>
          <w:tcPr>
            <w:tcW w:w="818" w:type="dxa"/>
            <w:gridSpan w:val="2"/>
            <w:tcBorders>
              <w:left w:val="single" w:color="000000" w:sz="4" w:space="0"/>
              <w:bottom w:val="single" w:color="000000" w:sz="4" w:space="0"/>
            </w:tcBorders>
            <w:noWrap w:val="0"/>
            <w:vAlign w:val="center"/>
          </w:tcPr>
          <w:p>
            <w:pPr>
              <w:widowControl/>
              <w:jc w:val="center"/>
              <w:textAlignment w:val="center"/>
              <w:rPr>
                <w:rFonts w:ascii="Times New Roman" w:hAnsi="Times New Roman" w:eastAsia="仿宋_GB2312"/>
                <w:color w:val="auto"/>
                <w:szCs w:val="21"/>
                <w:lang w:val="zh-CN"/>
              </w:rPr>
            </w:pPr>
            <w:r>
              <w:rPr>
                <w:rFonts w:ascii="Times New Roman" w:hAnsi="Times New Roman" w:eastAsia="仿宋_GB2312"/>
                <w:color w:val="auto"/>
                <w:kern w:val="0"/>
                <w:szCs w:val="21"/>
              </w:rPr>
              <w:t>预期性</w:t>
            </w:r>
          </w:p>
        </w:tc>
        <w:tc>
          <w:tcPr>
            <w:tcW w:w="3733" w:type="dxa"/>
            <w:gridSpan w:val="3"/>
            <w:tcBorders>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zh-CN"/>
              </w:rPr>
              <w:t>发展和改革局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47" w:hRule="atLeast"/>
        </w:trPr>
        <w:tc>
          <w:tcPr>
            <w:tcW w:w="590" w:type="dxa"/>
            <w:gridSpan w:val="2"/>
            <w:tcBorders>
              <w:bottom w:val="single" w:color="000000" w:sz="4" w:space="0"/>
              <w:right w:val="single" w:color="000000" w:sz="4" w:space="0"/>
            </w:tcBorders>
            <w:noWrap w:val="0"/>
            <w:vAlign w:val="center"/>
          </w:tcPr>
          <w:p>
            <w:pPr>
              <w:widowControl/>
              <w:textAlignment w:val="center"/>
              <w:rPr>
                <w:rFonts w:ascii="Times New Roman" w:hAnsi="Times New Roman" w:eastAsia="宋体"/>
                <w:b/>
                <w:color w:val="auto"/>
                <w:kern w:val="0"/>
                <w:szCs w:val="21"/>
              </w:rPr>
            </w:pPr>
          </w:p>
        </w:tc>
        <w:tc>
          <w:tcPr>
            <w:tcW w:w="12640" w:type="dxa"/>
            <w:gridSpan w:val="10"/>
            <w:tcBorders>
              <w:top w:val="single" w:color="000000" w:sz="4" w:space="0"/>
              <w:left w:val="single" w:color="000000" w:sz="4" w:space="0"/>
              <w:bottom w:val="single" w:color="000000" w:sz="4" w:space="0"/>
            </w:tcBorders>
            <w:noWrap w:val="0"/>
            <w:vAlign w:val="center"/>
          </w:tcPr>
          <w:p>
            <w:pPr>
              <w:jc w:val="left"/>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三、民生福祉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90"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kern w:val="0"/>
                <w:szCs w:val="21"/>
              </w:rPr>
              <w:t>7</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居民人均可支配收入增长</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7</w:t>
            </w:r>
          </w:p>
        </w:tc>
        <w:tc>
          <w:tcPr>
            <w:tcW w:w="1564" w:type="dxa"/>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rPr>
              <w:t>城镇居民人均可支配收入</w:t>
            </w:r>
            <w:r>
              <w:rPr>
                <w:rFonts w:hint="eastAsia" w:ascii="Times New Roman" w:hAnsi="Times New Roman" w:eastAsia="仿宋_GB2312"/>
                <w:color w:val="auto"/>
                <w:szCs w:val="21"/>
                <w:lang w:eastAsia="zh-CN"/>
              </w:rPr>
              <w:t>增长</w:t>
            </w:r>
            <w:r>
              <w:rPr>
                <w:rFonts w:hint="eastAsia" w:ascii="Times New Roman" w:hAnsi="Times New Roman" w:eastAsia="仿宋_GB2312"/>
                <w:color w:val="auto"/>
                <w:szCs w:val="21"/>
                <w:lang w:val="en-US" w:eastAsia="zh-CN"/>
              </w:rPr>
              <w:t>7%；农村居民人均可支配收入</w:t>
            </w:r>
            <w:r>
              <w:rPr>
                <w:rFonts w:hint="eastAsia" w:ascii="Times New Roman" w:hAnsi="Times New Roman" w:eastAsia="仿宋_GB2312"/>
                <w:color w:val="auto"/>
                <w:szCs w:val="21"/>
                <w:lang w:eastAsia="zh-CN"/>
              </w:rPr>
              <w:t>增长</w:t>
            </w:r>
            <w:r>
              <w:rPr>
                <w:rFonts w:hint="eastAsia" w:ascii="Times New Roman" w:hAnsi="Times New Roman" w:eastAsia="仿宋_GB2312"/>
                <w:color w:val="auto"/>
                <w:szCs w:val="21"/>
                <w:lang w:val="en-US" w:eastAsia="zh-CN"/>
              </w:rPr>
              <w:t>8%</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人力资源社会保障</w:t>
            </w:r>
            <w:r>
              <w:rPr>
                <w:rFonts w:hint="eastAsia" w:ascii="Times New Roman" w:hAnsi="Times New Roman" w:eastAsia="仿宋_GB2312"/>
                <w:color w:val="auto"/>
                <w:kern w:val="0"/>
                <w:szCs w:val="21"/>
                <w:lang w:eastAsia="zh-CN"/>
              </w:rPr>
              <w:t>局</w:t>
            </w:r>
            <w:r>
              <w:rPr>
                <w:rFonts w:ascii="Times New Roman" w:hAnsi="Times New Roman" w:eastAsia="仿宋_GB2312"/>
                <w:color w:val="auto"/>
                <w:kern w:val="0"/>
                <w:szCs w:val="21"/>
              </w:rPr>
              <w:t>、农业农村</w:t>
            </w:r>
            <w:r>
              <w:rPr>
                <w:rFonts w:hint="eastAsia" w:ascii="Times New Roman" w:hAnsi="Times New Roman" w:eastAsia="仿宋_GB2312"/>
                <w:color w:val="auto"/>
                <w:kern w:val="0"/>
                <w:szCs w:val="21"/>
                <w:lang w:eastAsia="zh-CN"/>
              </w:rPr>
              <w:t>局</w:t>
            </w:r>
            <w:r>
              <w:rPr>
                <w:rFonts w:ascii="Times New Roman" w:hAnsi="Times New Roman" w:eastAsia="仿宋_GB2312"/>
                <w:color w:val="auto"/>
                <w:kern w:val="0"/>
                <w:szCs w:val="21"/>
              </w:rPr>
              <w:t>、</w:t>
            </w:r>
          </w:p>
          <w:p>
            <w:pPr>
              <w:jc w:val="center"/>
              <w:rPr>
                <w:rFonts w:hint="eastAsia" w:ascii="Times New Roman" w:hAnsi="Times New Roman" w:eastAsia="仿宋_GB2312"/>
                <w:color w:val="auto"/>
                <w:kern w:val="0"/>
                <w:szCs w:val="21"/>
                <w:lang w:val="en" w:eastAsia="zh-CN"/>
              </w:rPr>
            </w:pPr>
            <w:r>
              <w:rPr>
                <w:rFonts w:hint="eastAsia" w:ascii="Times New Roman" w:hAnsi="Times New Roman" w:eastAsia="仿宋_GB2312"/>
                <w:color w:val="auto"/>
                <w:kern w:val="0"/>
                <w:szCs w:val="21"/>
                <w:lang w:val="zh-CN"/>
              </w:rPr>
              <w:t>发展和改革局、</w:t>
            </w:r>
            <w:r>
              <w:rPr>
                <w:rFonts w:hint="eastAsia" w:ascii="Times New Roman" w:hAnsi="Times New Roman" w:eastAsia="仿宋_GB2312"/>
                <w:color w:val="auto"/>
                <w:kern w:val="0"/>
                <w:szCs w:val="21"/>
                <w:lang w:val="en" w:eastAsia="zh-CN"/>
              </w:rPr>
              <w:t>财政局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8</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城镇调查失业率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＜5.5</w:t>
            </w:r>
          </w:p>
        </w:tc>
        <w:tc>
          <w:tcPr>
            <w:tcW w:w="1564"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kern w:val="0"/>
                <w:szCs w:val="21"/>
              </w:rPr>
              <w:t>＜5.5</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人力资源社会保障</w:t>
            </w:r>
            <w:r>
              <w:rPr>
                <w:rFonts w:hint="eastAsia" w:ascii="Times New Roman" w:hAnsi="Times New Roman" w:eastAsia="仿宋_GB2312"/>
                <w:color w:val="auto"/>
                <w:kern w:val="0"/>
                <w:szCs w:val="21"/>
                <w:lang w:eastAsia="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9</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劳动年龄人口平均受教育年限</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年</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13.5</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9.87</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lang w:val="zh-CN"/>
              </w:rPr>
              <w:t>教育</w:t>
            </w:r>
            <w:r>
              <w:rPr>
                <w:rFonts w:hint="eastAsia" w:ascii="Times New Roman" w:hAnsi="Times New Roman" w:eastAsia="仿宋_GB2312"/>
                <w:color w:val="auto"/>
                <w:kern w:val="0"/>
                <w:szCs w:val="21"/>
                <w:lang w:val="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10</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每千人口拥有执业（助理）医师数</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人</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3.27</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2.5</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rPr>
              <w:t>卫生健康</w:t>
            </w:r>
            <w:r>
              <w:rPr>
                <w:rFonts w:hint="eastAsia" w:ascii="Times New Roman" w:hAnsi="Times New Roman" w:eastAsia="仿宋_GB2312"/>
                <w:color w:val="auto"/>
                <w:kern w:val="0"/>
                <w:szCs w:val="21"/>
                <w:lang w:eastAsia="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auto"/>
                <w:kern w:val="0"/>
                <w:sz w:val="21"/>
                <w:szCs w:val="21"/>
                <w:lang w:val="en-US" w:eastAsia="zh-CN" w:bidi="ar-SA"/>
              </w:rPr>
            </w:pPr>
            <w:r>
              <w:rPr>
                <w:rFonts w:hint="eastAsia" w:ascii="黑体" w:hAnsi="黑体" w:eastAsia="黑体" w:cs="黑体"/>
                <w:b w:val="0"/>
                <w:bCs/>
                <w:color w:val="auto"/>
                <w:kern w:val="0"/>
                <w:szCs w:val="21"/>
              </w:rPr>
              <w:t>指 标 名 称</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auto"/>
                <w:kern w:val="0"/>
                <w:sz w:val="21"/>
                <w:szCs w:val="21"/>
                <w:lang w:val="en-US" w:eastAsia="zh-CN" w:bidi="ar-SA"/>
              </w:rPr>
            </w:pPr>
            <w:r>
              <w:rPr>
                <w:rFonts w:hint="eastAsia" w:ascii="黑体" w:hAnsi="黑体" w:eastAsia="黑体" w:cs="黑体"/>
                <w:b w:val="0"/>
                <w:bCs/>
                <w:color w:val="auto"/>
                <w:kern w:val="0"/>
                <w:szCs w:val="21"/>
              </w:rPr>
              <w:t>单位</w:t>
            </w:r>
          </w:p>
        </w:tc>
        <w:tc>
          <w:tcPr>
            <w:tcW w:w="1495" w:type="dxa"/>
            <w:tcBorders>
              <w:top w:val="single" w:color="000000" w:sz="4" w:space="0"/>
              <w:left w:val="single" w:color="000000" w:sz="4" w:space="0"/>
              <w:bottom w:val="single" w:color="000000" w:sz="4" w:space="0"/>
            </w:tcBorders>
            <w:noWrap w:val="0"/>
            <w:vAlign w:val="center"/>
          </w:tcPr>
          <w:p>
            <w:pPr>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2025年</w:t>
            </w:r>
          </w:p>
          <w:p>
            <w:pPr>
              <w:jc w:val="center"/>
              <w:rPr>
                <w:rFonts w:ascii="Times New Roman" w:hAnsi="Times New Roman" w:eastAsia="仿宋_GB2312" w:cs="Times New Roman"/>
                <w:b/>
                <w:color w:val="auto"/>
                <w:kern w:val="0"/>
                <w:sz w:val="21"/>
                <w:szCs w:val="21"/>
                <w:lang w:val="en-US" w:eastAsia="zh-CN" w:bidi="ar-SA"/>
              </w:rPr>
            </w:pPr>
            <w:r>
              <w:rPr>
                <w:rFonts w:hint="eastAsia" w:ascii="黑体" w:hAnsi="黑体" w:eastAsia="黑体" w:cs="黑体"/>
                <w:b w:val="0"/>
                <w:bCs/>
                <w:color w:val="auto"/>
                <w:kern w:val="0"/>
                <w:szCs w:val="21"/>
                <w:lang w:val="zh-CN"/>
              </w:rPr>
              <w:t>［累计］</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s="Times New Roman"/>
                <w:b/>
                <w:color w:val="auto"/>
                <w:kern w:val="0"/>
                <w:sz w:val="21"/>
                <w:szCs w:val="21"/>
                <w:lang w:val="en-US" w:eastAsia="zh-CN" w:bidi="ar-SA"/>
              </w:rPr>
            </w:pPr>
            <w:r>
              <w:rPr>
                <w:rFonts w:hint="eastAsia" w:ascii="黑体" w:hAnsi="黑体" w:eastAsia="黑体" w:cs="黑体"/>
                <w:b w:val="0"/>
                <w:bCs/>
                <w:color w:val="auto"/>
                <w:kern w:val="0"/>
                <w:szCs w:val="21"/>
              </w:rPr>
              <w:t>2021年</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s="Times New Roman"/>
                <w:b/>
                <w:color w:val="auto"/>
                <w:kern w:val="0"/>
                <w:sz w:val="21"/>
                <w:szCs w:val="21"/>
                <w:lang w:val="en-US" w:eastAsia="zh-CN" w:bidi="ar-SA"/>
              </w:rPr>
            </w:pPr>
            <w:r>
              <w:rPr>
                <w:rFonts w:hint="eastAsia" w:ascii="黑体" w:hAnsi="黑体" w:eastAsia="黑体" w:cs="黑体"/>
                <w:b w:val="0"/>
                <w:bCs/>
                <w:color w:val="auto"/>
                <w:kern w:val="0"/>
                <w:szCs w:val="21"/>
              </w:rPr>
              <w:t>属 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s="Times New Roman"/>
                <w:b/>
                <w:color w:val="auto"/>
                <w:kern w:val="0"/>
                <w:sz w:val="21"/>
                <w:szCs w:val="21"/>
                <w:lang w:val="zh-CN" w:eastAsia="zh-CN" w:bidi="ar-SA"/>
              </w:rPr>
            </w:pPr>
            <w:r>
              <w:rPr>
                <w:rFonts w:hint="eastAsia" w:ascii="黑体" w:hAnsi="黑体" w:eastAsia="黑体" w:cs="黑体"/>
                <w:b w:val="0"/>
                <w:bCs/>
                <w:color w:val="auto"/>
                <w:kern w:val="0"/>
                <w:szCs w:val="21"/>
              </w:rPr>
              <w:t>牵头单位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11</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szCs w:val="21"/>
              </w:rPr>
              <w:t>基本养老保险参保率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95</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91.1</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lang w:val="zh-CN"/>
              </w:rPr>
              <w:t>人力资源</w:t>
            </w:r>
            <w:r>
              <w:rPr>
                <w:rFonts w:hint="eastAsia" w:ascii="Times New Roman" w:hAnsi="Times New Roman" w:eastAsia="仿宋_GB2312"/>
                <w:color w:val="auto"/>
                <w:kern w:val="0"/>
                <w:szCs w:val="21"/>
                <w:lang w:val="zh-CN"/>
              </w:rPr>
              <w:t>和</w:t>
            </w:r>
            <w:r>
              <w:rPr>
                <w:rFonts w:ascii="Times New Roman" w:hAnsi="Times New Roman" w:eastAsia="仿宋_GB2312"/>
                <w:color w:val="auto"/>
                <w:kern w:val="0"/>
                <w:szCs w:val="21"/>
                <w:lang w:val="zh-CN"/>
              </w:rPr>
              <w:t>社会保障</w:t>
            </w:r>
            <w:r>
              <w:rPr>
                <w:rFonts w:hint="eastAsia" w:ascii="Times New Roman" w:hAnsi="Times New Roman" w:eastAsia="仿宋_GB2312"/>
                <w:color w:val="auto"/>
                <w:kern w:val="0"/>
                <w:szCs w:val="21"/>
                <w:lang w:val="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12</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每千人口拥有</w:t>
            </w:r>
            <w:r>
              <w:rPr>
                <w:rStyle w:val="11"/>
                <w:rFonts w:eastAsia="仿宋_GB2312"/>
                <w:color w:val="auto"/>
              </w:rPr>
              <w:t>3</w:t>
            </w:r>
            <w:r>
              <w:rPr>
                <w:rStyle w:val="12"/>
                <w:rFonts w:hint="default" w:ascii="Times New Roman" w:hAnsi="Times New Roman" w:eastAsia="仿宋_GB2312" w:cs="Times New Roman"/>
                <w:color w:val="auto"/>
              </w:rPr>
              <w:t>岁以下婴幼儿托位数</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个</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1.5</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0.06</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Times New Roman" w:hAnsi="Times New Roman" w:eastAsia="仿宋_GB2312"/>
                <w:color w:val="auto"/>
                <w:szCs w:val="21"/>
                <w:lang w:val="zh-CN" w:eastAsia="zh-CN"/>
              </w:rPr>
            </w:pPr>
            <w:r>
              <w:rPr>
                <w:rFonts w:ascii="Times New Roman" w:hAnsi="Times New Roman" w:eastAsia="仿宋_GB2312"/>
                <w:color w:val="auto"/>
                <w:kern w:val="0"/>
                <w:szCs w:val="21"/>
              </w:rPr>
              <w:t>卫生健康</w:t>
            </w:r>
            <w:r>
              <w:rPr>
                <w:rFonts w:hint="eastAsia" w:ascii="Times New Roman" w:hAnsi="Times New Roman" w:eastAsia="仿宋_GB2312"/>
                <w:color w:val="auto"/>
                <w:kern w:val="0"/>
                <w:szCs w:val="21"/>
                <w:lang w:eastAsia="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295" w:hRule="atLeast"/>
        </w:trPr>
        <w:tc>
          <w:tcPr>
            <w:tcW w:w="590" w:type="dxa"/>
            <w:gridSpan w:val="2"/>
            <w:tcBorders>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kern w:val="0"/>
                <w:szCs w:val="21"/>
              </w:rPr>
            </w:pPr>
            <w:r>
              <w:rPr>
                <w:rFonts w:ascii="Times New Roman" w:hAnsi="Times New Roman" w:eastAsia="宋体"/>
                <w:color w:val="auto"/>
                <w:kern w:val="0"/>
                <w:szCs w:val="21"/>
              </w:rPr>
              <w:t>13</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人均预期寿命</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岁</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77</w:t>
            </w:r>
          </w:p>
        </w:tc>
        <w:tc>
          <w:tcPr>
            <w:tcW w:w="1564" w:type="dxa"/>
            <w:tcBorders>
              <w:top w:val="single" w:color="000000" w:sz="4" w:space="0"/>
              <w:left w:val="single" w:color="000000" w:sz="4" w:space="0"/>
              <w:bottom w:val="single" w:color="000000" w:sz="4" w:space="0"/>
            </w:tcBorders>
            <w:noWrap w:val="0"/>
            <w:vAlign w:val="top"/>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76</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卫生健康</w:t>
            </w:r>
            <w:r>
              <w:rPr>
                <w:rFonts w:hint="eastAsia" w:ascii="Times New Roman" w:hAnsi="Times New Roman" w:eastAsia="仿宋_GB2312"/>
                <w:color w:val="auto"/>
                <w:kern w:val="0"/>
                <w:szCs w:val="21"/>
                <w:lang w:eastAsia="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bottom w:val="single" w:color="000000" w:sz="4" w:space="0"/>
              <w:right w:val="single" w:color="000000" w:sz="4" w:space="0"/>
            </w:tcBorders>
            <w:noWrap w:val="0"/>
            <w:vAlign w:val="center"/>
          </w:tcPr>
          <w:p>
            <w:pPr>
              <w:widowControl/>
              <w:jc w:val="left"/>
              <w:textAlignment w:val="center"/>
              <w:rPr>
                <w:rFonts w:ascii="Times New Roman" w:hAnsi="Times New Roman" w:eastAsia="宋体"/>
                <w:b/>
                <w:color w:val="auto"/>
                <w:kern w:val="0"/>
                <w:szCs w:val="21"/>
              </w:rPr>
            </w:pPr>
          </w:p>
        </w:tc>
        <w:tc>
          <w:tcPr>
            <w:tcW w:w="12640" w:type="dxa"/>
            <w:gridSpan w:val="10"/>
            <w:tcBorders>
              <w:top w:val="single" w:color="000000" w:sz="4" w:space="0"/>
              <w:left w:val="single" w:color="000000" w:sz="4" w:space="0"/>
              <w:bottom w:val="single" w:color="000000" w:sz="4" w:space="0"/>
            </w:tcBorders>
            <w:noWrap w:val="0"/>
            <w:vAlign w:val="center"/>
          </w:tcPr>
          <w:p>
            <w:pPr>
              <w:jc w:val="left"/>
              <w:rPr>
                <w:rFonts w:ascii="Times New Roman" w:hAnsi="Times New Roman" w:eastAsia="仿宋_GB2312"/>
                <w:b/>
                <w:color w:val="auto"/>
                <w:kern w:val="0"/>
                <w:szCs w:val="21"/>
              </w:rPr>
            </w:pPr>
            <w:r>
              <w:rPr>
                <w:rFonts w:ascii="Times New Roman" w:hAnsi="Times New Roman" w:eastAsia="仿宋_GB2312"/>
                <w:b/>
                <w:color w:val="auto"/>
                <w:kern w:val="0"/>
                <w:szCs w:val="21"/>
              </w:rPr>
              <w:t>四、绿色生态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14</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非化石能源占能源消费总量比重</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12</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发展和改革局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616"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15</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单位地区生产总值能源消耗降低</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ascii="Times New Roman" w:hAnsi="Times New Roman" w:eastAsia="仿宋_GB2312"/>
                <w:color w:val="auto"/>
                <w:szCs w:val="21"/>
              </w:rPr>
              <w:t>完成</w:t>
            </w:r>
            <w:r>
              <w:rPr>
                <w:rFonts w:hint="eastAsia" w:ascii="Times New Roman" w:hAnsi="Times New Roman" w:eastAsia="仿宋_GB2312"/>
                <w:color w:val="auto"/>
                <w:szCs w:val="21"/>
                <w:lang w:eastAsia="zh-CN"/>
              </w:rPr>
              <w:t>自治区</w:t>
            </w:r>
            <w:r>
              <w:rPr>
                <w:rFonts w:ascii="Times New Roman" w:hAnsi="Times New Roman" w:eastAsia="仿宋_GB2312"/>
                <w:color w:val="auto"/>
                <w:szCs w:val="21"/>
              </w:rPr>
              <w:t>下达目标任务</w:t>
            </w:r>
          </w:p>
        </w:tc>
        <w:tc>
          <w:tcPr>
            <w:tcW w:w="1564"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rPr>
            </w:pPr>
            <w:r>
              <w:rPr>
                <w:rFonts w:hint="default" w:ascii="Times New Roman" w:hAnsi="Times New Roman" w:eastAsia="仿宋_GB2312"/>
                <w:color w:val="auto"/>
                <w:szCs w:val="21"/>
                <w:lang w:val="en"/>
              </w:rPr>
              <w:t>---</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发展和改革局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62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16</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单位地区生产总值二氧化碳排放降低</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ascii="Times New Roman" w:hAnsi="Times New Roman" w:eastAsia="仿宋_GB2312"/>
                <w:color w:val="auto"/>
                <w:szCs w:val="21"/>
              </w:rPr>
              <w:t>完成</w:t>
            </w:r>
            <w:r>
              <w:rPr>
                <w:rFonts w:hint="eastAsia" w:ascii="Times New Roman" w:hAnsi="Times New Roman" w:eastAsia="仿宋_GB2312"/>
                <w:color w:val="auto"/>
                <w:szCs w:val="21"/>
                <w:lang w:eastAsia="zh-CN"/>
              </w:rPr>
              <w:t>自治区</w:t>
            </w:r>
            <w:r>
              <w:rPr>
                <w:rFonts w:ascii="Times New Roman" w:hAnsi="Times New Roman" w:eastAsia="仿宋_GB2312"/>
                <w:color w:val="auto"/>
                <w:szCs w:val="21"/>
              </w:rPr>
              <w:t>下达目标任务</w:t>
            </w:r>
          </w:p>
        </w:tc>
        <w:tc>
          <w:tcPr>
            <w:tcW w:w="1564"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rPr>
            </w:pPr>
            <w:r>
              <w:rPr>
                <w:rFonts w:hint="default" w:ascii="Times New Roman" w:hAnsi="Times New Roman" w:eastAsia="仿宋_GB2312"/>
                <w:color w:val="auto"/>
                <w:szCs w:val="21"/>
                <w:lang w:val="en"/>
              </w:rPr>
              <w:t>---</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b/>
                <w:bCs/>
                <w:color w:val="auto"/>
                <w:kern w:val="0"/>
                <w:szCs w:val="21"/>
                <w:lang w:val="zh-CN"/>
              </w:rPr>
            </w:pPr>
            <w:r>
              <w:rPr>
                <w:rFonts w:hint="eastAsia" w:ascii="Times New Roman" w:hAnsi="Times New Roman" w:eastAsia="仿宋_GB2312"/>
                <w:color w:val="auto"/>
                <w:kern w:val="0"/>
                <w:szCs w:val="21"/>
                <w:lang w:val="zh-CN"/>
              </w:rPr>
              <w:t>市生态环境局利通分局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512"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17</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单位地区生产总值用水量降低</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szCs w:val="21"/>
              </w:rPr>
              <w:t>完成</w:t>
            </w:r>
            <w:r>
              <w:rPr>
                <w:rFonts w:hint="eastAsia" w:ascii="Times New Roman" w:hAnsi="Times New Roman" w:eastAsia="仿宋_GB2312"/>
                <w:color w:val="auto"/>
                <w:szCs w:val="21"/>
                <w:lang w:eastAsia="zh-CN"/>
              </w:rPr>
              <w:t>自治区</w:t>
            </w:r>
            <w:r>
              <w:rPr>
                <w:rFonts w:ascii="Times New Roman" w:hAnsi="Times New Roman" w:eastAsia="仿宋_GB2312"/>
                <w:color w:val="auto"/>
                <w:szCs w:val="21"/>
              </w:rPr>
              <w:t>下达目标任务</w:t>
            </w:r>
          </w:p>
        </w:tc>
        <w:tc>
          <w:tcPr>
            <w:tcW w:w="1564" w:type="dxa"/>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rPr>
            </w:pPr>
            <w:r>
              <w:rPr>
                <w:rFonts w:hint="default" w:ascii="Times New Roman" w:hAnsi="Times New Roman" w:eastAsia="仿宋_GB2312"/>
                <w:color w:val="auto"/>
                <w:szCs w:val="21"/>
                <w:lang w:val="en"/>
              </w:rPr>
              <w:t>---</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eastAsia="zh-CN"/>
              </w:rPr>
              <w:t>水务局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52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18</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地级城市空气质量优良天数比率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ascii="Times New Roman" w:hAnsi="Times New Roman" w:eastAsia="仿宋_GB2312"/>
                <w:color w:val="auto"/>
                <w:szCs w:val="21"/>
              </w:rPr>
              <w:t>完成</w:t>
            </w:r>
            <w:r>
              <w:rPr>
                <w:rFonts w:hint="eastAsia" w:ascii="Times New Roman" w:hAnsi="Times New Roman" w:eastAsia="仿宋_GB2312"/>
                <w:color w:val="auto"/>
                <w:szCs w:val="21"/>
                <w:lang w:eastAsia="zh-CN"/>
              </w:rPr>
              <w:t>自治区</w:t>
            </w:r>
            <w:r>
              <w:rPr>
                <w:rFonts w:ascii="Times New Roman" w:hAnsi="Times New Roman" w:eastAsia="仿宋_GB2312"/>
                <w:color w:val="auto"/>
                <w:szCs w:val="21"/>
              </w:rPr>
              <w:t>下达目标任务</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85.7</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市生态环境局利通分局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479"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19</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spacing w:val="-11"/>
                <w:kern w:val="0"/>
                <w:szCs w:val="21"/>
              </w:rPr>
              <w:t>地表水国考断面达到或好于Ⅲ类水体比例</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ascii="Times New Roman" w:hAnsi="Times New Roman" w:eastAsia="仿宋_GB2312"/>
                <w:color w:val="auto"/>
                <w:szCs w:val="21"/>
              </w:rPr>
              <w:t>完成</w:t>
            </w:r>
            <w:r>
              <w:rPr>
                <w:rFonts w:hint="eastAsia" w:ascii="Times New Roman" w:hAnsi="Times New Roman" w:eastAsia="仿宋_GB2312"/>
                <w:color w:val="auto"/>
                <w:szCs w:val="21"/>
                <w:lang w:eastAsia="zh-CN"/>
              </w:rPr>
              <w:t>自治区</w:t>
            </w:r>
            <w:r>
              <w:rPr>
                <w:rFonts w:ascii="Times New Roman" w:hAnsi="Times New Roman" w:eastAsia="仿宋_GB2312"/>
                <w:color w:val="auto"/>
                <w:szCs w:val="21"/>
              </w:rPr>
              <w:t>下达目标任务</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70</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市生态环境局利通分局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20</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森林覆盖率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12.12</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8.4</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自然资源局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21</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湿地保护率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
              </w:rPr>
            </w:pPr>
            <w:r>
              <w:rPr>
                <w:rFonts w:hint="default" w:ascii="Times New Roman" w:hAnsi="Times New Roman" w:eastAsia="仿宋_GB2312"/>
                <w:color w:val="auto"/>
                <w:kern w:val="0"/>
                <w:szCs w:val="21"/>
                <w:lang w:val="en"/>
              </w:rPr>
              <w:t>35.0</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35.0</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自然资源局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83"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22</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szCs w:val="21"/>
              </w:rPr>
            </w:pPr>
            <w:r>
              <w:rPr>
                <w:rFonts w:ascii="Times New Roman" w:hAnsi="Times New Roman" w:eastAsia="仿宋_GB2312"/>
                <w:color w:val="auto"/>
                <w:kern w:val="0"/>
                <w:szCs w:val="21"/>
              </w:rPr>
              <w:t>水土保持率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szCs w:val="21"/>
              </w:rPr>
            </w:pPr>
            <w:r>
              <w:rPr>
                <w:rFonts w:ascii="Times New Roman" w:hAnsi="Times New Roman" w:eastAsia="仿宋_GB2312"/>
                <w:color w:val="auto"/>
                <w:kern w:val="0"/>
                <w:szCs w:val="21"/>
              </w:rPr>
              <w:t>%</w:t>
            </w:r>
          </w:p>
        </w:tc>
        <w:tc>
          <w:tcPr>
            <w:tcW w:w="149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80</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78.88</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预期性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val="zh-CN" w:eastAsia="zh-CN"/>
              </w:rPr>
            </w:pPr>
            <w:r>
              <w:rPr>
                <w:rFonts w:hint="eastAsia" w:ascii="Times New Roman" w:hAnsi="Times New Roman" w:eastAsia="仿宋_GB2312"/>
                <w:color w:val="auto"/>
                <w:kern w:val="0"/>
                <w:szCs w:val="21"/>
                <w:lang w:val="zh-CN" w:eastAsia="zh-CN"/>
              </w:rPr>
              <w:t>水务局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18"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宋体"/>
                <w:b/>
                <w:color w:val="auto"/>
                <w:kern w:val="0"/>
                <w:szCs w:val="21"/>
              </w:rPr>
            </w:pPr>
          </w:p>
        </w:tc>
        <w:tc>
          <w:tcPr>
            <w:tcW w:w="12640" w:type="dxa"/>
            <w:gridSpan w:val="10"/>
            <w:tcBorders>
              <w:top w:val="single" w:color="000000" w:sz="4" w:space="0"/>
              <w:left w:val="single" w:color="000000" w:sz="4" w:space="0"/>
              <w:bottom w:val="single" w:color="000000" w:sz="4" w:space="0"/>
            </w:tcBorders>
            <w:noWrap w:val="0"/>
            <w:vAlign w:val="center"/>
          </w:tcPr>
          <w:p>
            <w:pPr>
              <w:jc w:val="left"/>
              <w:rPr>
                <w:rFonts w:ascii="Times New Roman" w:hAnsi="Times New Roman" w:eastAsia="仿宋_GB2312"/>
                <w:b/>
                <w:color w:val="auto"/>
                <w:kern w:val="0"/>
                <w:szCs w:val="21"/>
              </w:rPr>
            </w:pPr>
            <w:r>
              <w:rPr>
                <w:rFonts w:ascii="Times New Roman" w:hAnsi="Times New Roman" w:eastAsia="仿宋_GB2312"/>
                <w:b/>
                <w:color w:val="auto"/>
                <w:kern w:val="0"/>
                <w:szCs w:val="21"/>
              </w:rPr>
              <w:t>五、安全保障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416" w:hRule="atLeast"/>
        </w:trPr>
        <w:tc>
          <w:tcPr>
            <w:tcW w:w="590"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23</w:t>
            </w:r>
          </w:p>
        </w:tc>
        <w:tc>
          <w:tcPr>
            <w:tcW w:w="40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粮食综合生产能力</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万吨</w:t>
            </w:r>
          </w:p>
        </w:tc>
        <w:tc>
          <w:tcPr>
            <w:tcW w:w="1495" w:type="dxa"/>
            <w:tcBorders>
              <w:top w:val="single" w:color="000000" w:sz="4" w:space="0"/>
              <w:left w:val="single" w:color="000000" w:sz="4" w:space="0"/>
              <w:bottom w:val="single" w:color="000000" w:sz="4" w:space="0"/>
            </w:tcBorders>
            <w:noWrap w:val="0"/>
            <w:vAlign w:val="center"/>
          </w:tcPr>
          <w:p>
            <w:pPr>
              <w:jc w:val="center"/>
              <w:rPr>
                <w:rFonts w:hint="eastAsia" w:ascii="Times New Roman" w:hAnsi="Times New Roman" w:eastAsia="仿宋_GB2312"/>
                <w:color w:val="auto"/>
                <w:kern w:val="0"/>
                <w:szCs w:val="21"/>
                <w:lang w:val="en" w:eastAsia="zh-CN"/>
              </w:rPr>
            </w:pPr>
            <w:r>
              <w:rPr>
                <w:rFonts w:hint="default" w:ascii="Times New Roman" w:hAnsi="Times New Roman" w:eastAsia="仿宋_GB2312"/>
                <w:color w:val="auto"/>
                <w:kern w:val="0"/>
                <w:szCs w:val="21"/>
                <w:lang w:val="en"/>
              </w:rPr>
              <w:t>14.</w:t>
            </w:r>
            <w:r>
              <w:rPr>
                <w:rFonts w:hint="eastAsia" w:ascii="Times New Roman" w:hAnsi="Times New Roman" w:eastAsia="仿宋_GB2312"/>
                <w:color w:val="auto"/>
                <w:kern w:val="0"/>
                <w:szCs w:val="21"/>
                <w:lang w:val="en-US" w:eastAsia="zh-CN"/>
              </w:rPr>
              <w:t>2</w:t>
            </w:r>
          </w:p>
        </w:tc>
        <w:tc>
          <w:tcPr>
            <w:tcW w:w="1564"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olor w:val="auto"/>
                <w:szCs w:val="21"/>
                <w:lang w:val="en"/>
              </w:rPr>
            </w:pPr>
            <w:r>
              <w:rPr>
                <w:rFonts w:hint="default" w:ascii="Times New Roman" w:hAnsi="Times New Roman" w:eastAsia="仿宋_GB2312"/>
                <w:color w:val="auto"/>
                <w:szCs w:val="21"/>
                <w:lang w:val="en"/>
              </w:rPr>
              <w:t>14.0</w:t>
            </w:r>
          </w:p>
        </w:tc>
        <w:tc>
          <w:tcPr>
            <w:tcW w:w="818" w:type="dxa"/>
            <w:gridSpan w:val="2"/>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bottom w:val="single" w:color="000000" w:sz="4" w:space="0"/>
            </w:tcBorders>
            <w:noWrap w:val="0"/>
            <w:vAlign w:val="center"/>
          </w:tcPr>
          <w:p>
            <w:pPr>
              <w:jc w:val="center"/>
              <w:rPr>
                <w:rFonts w:ascii="Times New Roman" w:hAnsi="Times New Roman" w:eastAsia="仿宋_GB2312"/>
                <w:color w:val="auto"/>
                <w:kern w:val="0"/>
                <w:szCs w:val="21"/>
                <w:lang w:val="zh-CN"/>
              </w:rPr>
            </w:pPr>
            <w:r>
              <w:rPr>
                <w:rFonts w:ascii="Times New Roman" w:hAnsi="Times New Roman" w:eastAsia="仿宋_GB2312"/>
                <w:color w:val="auto"/>
                <w:kern w:val="0"/>
                <w:szCs w:val="21"/>
                <w:lang w:val="zh-CN"/>
              </w:rPr>
              <w:t>农业农村</w:t>
            </w:r>
            <w:r>
              <w:rPr>
                <w:rFonts w:hint="eastAsia" w:ascii="Times New Roman" w:hAnsi="Times New Roman" w:eastAsia="仿宋_GB2312"/>
                <w:color w:val="auto"/>
                <w:kern w:val="0"/>
                <w:szCs w:val="21"/>
                <w:lang w:val="zh-CN"/>
              </w:rPr>
              <w:t>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gridBefore w:val="1"/>
          <w:wBefore w:w="7" w:type="dxa"/>
          <w:trHeight w:val="350" w:hRule="atLeast"/>
        </w:trPr>
        <w:tc>
          <w:tcPr>
            <w:tcW w:w="590" w:type="dxa"/>
            <w:gridSpan w:val="2"/>
            <w:tcBorders>
              <w:top w:val="single" w:color="000000" w:sz="4" w:space="0"/>
              <w:right w:val="single" w:color="000000" w:sz="4" w:space="0"/>
            </w:tcBorders>
            <w:noWrap w:val="0"/>
            <w:vAlign w:val="center"/>
          </w:tcPr>
          <w:p>
            <w:pPr>
              <w:widowControl/>
              <w:jc w:val="center"/>
              <w:textAlignment w:val="center"/>
              <w:rPr>
                <w:rFonts w:ascii="Times New Roman" w:hAnsi="Times New Roman" w:eastAsia="宋体"/>
                <w:color w:val="auto"/>
                <w:szCs w:val="21"/>
              </w:rPr>
            </w:pPr>
            <w:r>
              <w:rPr>
                <w:rFonts w:ascii="Times New Roman" w:hAnsi="Times New Roman" w:eastAsia="宋体"/>
                <w:color w:val="auto"/>
                <w:szCs w:val="21"/>
              </w:rPr>
              <w:t>24</w:t>
            </w:r>
          </w:p>
        </w:tc>
        <w:tc>
          <w:tcPr>
            <w:tcW w:w="4099" w:type="dxa"/>
            <w:gridSpan w:val="2"/>
            <w:tcBorders>
              <w:top w:val="single" w:color="000000" w:sz="4" w:space="0"/>
              <w:left w:val="single" w:color="000000" w:sz="4" w:space="0"/>
              <w:right w:val="single" w:color="000000" w:sz="4" w:space="0"/>
            </w:tcBorders>
            <w:noWrap w:val="0"/>
            <w:vAlign w:val="center"/>
          </w:tcPr>
          <w:p>
            <w:pPr>
              <w:widowControl/>
              <w:textAlignment w:val="center"/>
              <w:rPr>
                <w:rFonts w:ascii="Times New Roman" w:hAnsi="Times New Roman" w:eastAsia="仿宋_GB2312"/>
                <w:color w:val="auto"/>
                <w:kern w:val="0"/>
                <w:szCs w:val="21"/>
              </w:rPr>
            </w:pPr>
            <w:r>
              <w:rPr>
                <w:rFonts w:ascii="Times New Roman" w:hAnsi="Times New Roman" w:eastAsia="仿宋_GB2312"/>
                <w:color w:val="auto"/>
                <w:kern w:val="0"/>
                <w:szCs w:val="21"/>
              </w:rPr>
              <w:t>能源综合生产能力</w:t>
            </w:r>
          </w:p>
        </w:tc>
        <w:tc>
          <w:tcPr>
            <w:tcW w:w="931" w:type="dxa"/>
            <w:tcBorders>
              <w:top w:val="single" w:color="000000" w:sz="4" w:space="0"/>
              <w:left w:val="single" w:color="000000" w:sz="4" w:space="0"/>
              <w:right w:val="single" w:color="000000"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lang w:eastAsia="zh-CN"/>
              </w:rPr>
              <w:t>万</w:t>
            </w:r>
            <w:r>
              <w:rPr>
                <w:rFonts w:ascii="Times New Roman" w:hAnsi="Times New Roman" w:eastAsia="仿宋_GB2312"/>
                <w:color w:val="auto"/>
                <w:szCs w:val="21"/>
              </w:rPr>
              <w:t>吨</w:t>
            </w:r>
          </w:p>
          <w:p>
            <w:pPr>
              <w:jc w:val="center"/>
              <w:rPr>
                <w:rFonts w:ascii="Times New Roman" w:hAnsi="Times New Roman" w:eastAsia="仿宋_GB2312"/>
                <w:color w:val="auto"/>
                <w:kern w:val="0"/>
                <w:szCs w:val="21"/>
              </w:rPr>
            </w:pPr>
            <w:r>
              <w:rPr>
                <w:rFonts w:ascii="Times New Roman" w:hAnsi="Times New Roman" w:eastAsia="仿宋_GB2312"/>
                <w:color w:val="auto"/>
                <w:szCs w:val="21"/>
              </w:rPr>
              <w:t>标准煤</w:t>
            </w:r>
          </w:p>
        </w:tc>
        <w:tc>
          <w:tcPr>
            <w:tcW w:w="1495" w:type="dxa"/>
            <w:tcBorders>
              <w:top w:val="single" w:color="000000" w:sz="4" w:space="0"/>
              <w:left w:val="single" w:color="000000" w:sz="4" w:space="0"/>
            </w:tcBorders>
            <w:noWrap w:val="0"/>
            <w:vAlign w:val="center"/>
          </w:tcPr>
          <w:p>
            <w:pPr>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75.0</w:t>
            </w:r>
          </w:p>
        </w:tc>
        <w:tc>
          <w:tcPr>
            <w:tcW w:w="1564" w:type="dxa"/>
            <w:tcBorders>
              <w:top w:val="single" w:color="000000" w:sz="4" w:space="0"/>
              <w:left w:val="single" w:color="000000" w:sz="4" w:space="0"/>
            </w:tcBorders>
            <w:noWrap w:val="0"/>
            <w:vAlign w:val="center"/>
          </w:tcPr>
          <w:p>
            <w:pPr>
              <w:jc w:val="center"/>
              <w:rPr>
                <w:rFonts w:hint="default" w:ascii="Times New Roman" w:hAnsi="Times New Roman" w:eastAsia="仿宋_GB2312"/>
                <w:color w:val="auto"/>
                <w:szCs w:val="21"/>
                <w:lang w:val="en" w:eastAsia="zh-CN"/>
              </w:rPr>
            </w:pPr>
            <w:r>
              <w:rPr>
                <w:rFonts w:hint="default" w:ascii="Times New Roman" w:hAnsi="Times New Roman" w:eastAsia="仿宋_GB2312"/>
                <w:color w:val="auto"/>
                <w:szCs w:val="21"/>
                <w:lang w:val="en" w:eastAsia="zh-CN"/>
              </w:rPr>
              <w:t>5.0</w:t>
            </w:r>
          </w:p>
        </w:tc>
        <w:tc>
          <w:tcPr>
            <w:tcW w:w="818" w:type="dxa"/>
            <w:gridSpan w:val="2"/>
            <w:tcBorders>
              <w:top w:val="single" w:color="000000" w:sz="4" w:space="0"/>
              <w:left w:val="single" w:color="000000" w:sz="4" w:space="0"/>
            </w:tcBorders>
            <w:noWrap w:val="0"/>
            <w:vAlign w:val="center"/>
          </w:tcPr>
          <w:p>
            <w:pPr>
              <w:jc w:val="center"/>
              <w:rPr>
                <w:rFonts w:ascii="Times New Roman" w:hAnsi="Times New Roman" w:eastAsia="仿宋_GB2312"/>
                <w:color w:val="auto"/>
                <w:szCs w:val="21"/>
                <w:lang w:val="zh-CN"/>
              </w:rPr>
            </w:pPr>
            <w:r>
              <w:rPr>
                <w:rFonts w:ascii="Times New Roman" w:hAnsi="Times New Roman" w:eastAsia="仿宋_GB2312"/>
                <w:color w:val="auto"/>
                <w:szCs w:val="21"/>
              </w:rPr>
              <w:t>约束性</w:t>
            </w:r>
          </w:p>
        </w:tc>
        <w:tc>
          <w:tcPr>
            <w:tcW w:w="3733" w:type="dxa"/>
            <w:gridSpan w:val="3"/>
            <w:tcBorders>
              <w:top w:val="single" w:color="000000" w:sz="4" w:space="0"/>
              <w:left w:val="single" w:color="000000" w:sz="4" w:space="0"/>
            </w:tcBorders>
            <w:noWrap w:val="0"/>
            <w:vAlign w:val="center"/>
          </w:tcPr>
          <w:p>
            <w:pPr>
              <w:jc w:val="center"/>
              <w:rPr>
                <w:rFonts w:ascii="Times New Roman" w:hAnsi="Times New Roman" w:eastAsia="仿宋_GB2312"/>
                <w:color w:val="auto"/>
                <w:kern w:val="0"/>
                <w:szCs w:val="21"/>
                <w:lang w:val="zh-CN"/>
              </w:rPr>
            </w:pPr>
            <w:r>
              <w:rPr>
                <w:rFonts w:hint="eastAsia" w:ascii="Times New Roman" w:hAnsi="Times New Roman" w:eastAsia="仿宋_GB2312"/>
                <w:color w:val="auto"/>
                <w:kern w:val="0"/>
                <w:szCs w:val="21"/>
                <w:lang w:val="zh-CN"/>
              </w:rPr>
              <w:t>发展和改革局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0" w:hRule="atLeast"/>
        </w:trPr>
        <w:tc>
          <w:tcPr>
            <w:tcW w:w="13216" w:type="dxa"/>
            <w:gridSpan w:val="12"/>
            <w:tcBorders>
              <w:top w:val="nil"/>
              <w:left w:val="nil"/>
              <w:bottom w:val="nil"/>
              <w:right w:val="nil"/>
            </w:tcBorders>
            <w:shd w:val="clear" w:color="auto" w:fill="auto"/>
            <w:noWrap/>
            <w:tcMar>
              <w:top w:w="11" w:type="dxa"/>
              <w:left w:w="23" w:type="dxa"/>
              <w:right w:w="11" w:type="dxa"/>
            </w:tcMar>
            <w:vAlign w:val="center"/>
          </w:tcPr>
          <w:p>
            <w:pPr>
              <w:spacing w:line="400" w:lineRule="exact"/>
              <w:rPr>
                <w:rFonts w:ascii="Times New Roman" w:hAnsi="Times New Roman" w:eastAsia="黑体"/>
                <w:spacing w:val="-6"/>
                <w:sz w:val="32"/>
                <w:szCs w:val="32"/>
              </w:rPr>
            </w:pPr>
            <w:r>
              <w:rPr>
                <w:rFonts w:ascii="Times New Roman" w:hAnsi="Times New Roman" w:eastAsia="黑体"/>
                <w:spacing w:val="-6"/>
                <w:sz w:val="32"/>
                <w:szCs w:val="32"/>
              </w:rPr>
              <w:t>附件3</w:t>
            </w:r>
          </w:p>
          <w:p>
            <w:pPr>
              <w:widowControl/>
              <w:spacing w:beforeLines="50" w:afterLines="50" w:line="580" w:lineRule="exact"/>
              <w:jc w:val="center"/>
              <w:textAlignment w:val="center"/>
              <w:rPr>
                <w:rFonts w:ascii="Times New Roman" w:hAnsi="Times New Roman" w:eastAsiaTheme="minorEastAsia"/>
                <w:szCs w:val="21"/>
              </w:rPr>
            </w:pPr>
            <w:r>
              <w:rPr>
                <w:rFonts w:hint="eastAsia" w:ascii="Times New Roman" w:hAnsi="Times New Roman" w:eastAsia="方正小标宋简体"/>
                <w:sz w:val="44"/>
                <w:szCs w:val="44"/>
                <w:lang w:eastAsia="zh-CN"/>
              </w:rPr>
              <w:t>利通区</w:t>
            </w:r>
            <w:r>
              <w:rPr>
                <w:rFonts w:ascii="Times New Roman" w:hAnsi="Times New Roman" w:eastAsia="方正小标宋简体"/>
                <w:sz w:val="44"/>
                <w:szCs w:val="44"/>
              </w:rPr>
              <w:t>重点工程项目责任分工清单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6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lang w:eastAsia="zh-CN"/>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10"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一、黄河流域生态保护和高质量发展先行区建设</w:t>
            </w:r>
            <w:r>
              <w:rPr>
                <w:rFonts w:hint="eastAsia" w:ascii="仿宋_GB2312" w:hAnsi="仿宋_GB2312" w:eastAsia="仿宋_GB2312" w:cs="仿宋_GB2312"/>
                <w:b/>
                <w:bCs/>
                <w:kern w:val="0"/>
                <w:szCs w:val="21"/>
                <w:lang w:eastAsia="zh-CN"/>
              </w:rPr>
              <w:t>八</w:t>
            </w:r>
            <w:r>
              <w:rPr>
                <w:rFonts w:hint="eastAsia" w:ascii="仿宋_GB2312" w:hAnsi="仿宋_GB2312" w:eastAsia="仿宋_GB2312" w:cs="仿宋_GB2312"/>
                <w:b/>
                <w:bCs/>
                <w:kern w:val="0"/>
                <w:szCs w:val="21"/>
              </w:rPr>
              <w:t>大工程项目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978"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利通区国家现代农业产业园建设工程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rPr>
              <w:t>现代农业产业园建设项目，五里坡奶牛生态养殖基地四期建设项目，五里坡肉牛养殖基地建设项目，五里坡奶牛养殖基地数字牧场建设项目，鸽堂沟标准化奶牛养殖示范区建设项目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农业农村局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77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利通区生态治理+清洁能源全产业链建设工程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农（牧）光互补+养殖业粪污资源化综合利用建设项目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农业农村局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39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仿宋_GB2312" w:hAnsi="仿宋_GB2312" w:eastAsia="仿宋_GB2312" w:cs="仿宋_GB2312"/>
                <w:kern w:val="0"/>
                <w:szCs w:val="21"/>
                <w:lang w:eastAsia="zh-CN"/>
              </w:rPr>
              <w:t>利通区“互联网</w:t>
            </w:r>
            <w:r>
              <w:rPr>
                <w:rFonts w:hint="eastAsia" w:ascii="仿宋_GB2312" w:hAnsi="仿宋_GB2312" w:eastAsia="仿宋_GB2312" w:cs="仿宋_GB2312"/>
                <w:kern w:val="0"/>
                <w:szCs w:val="21"/>
                <w:lang w:val="en-US" w:eastAsia="zh-CN"/>
              </w:rPr>
              <w:t>+城乡供水</w:t>
            </w:r>
            <w:r>
              <w:rPr>
                <w:rFonts w:hint="eastAsia" w:ascii="仿宋_GB2312" w:hAnsi="仿宋_GB2312" w:eastAsia="仿宋_GB2312" w:cs="仿宋_GB2312"/>
                <w:kern w:val="0"/>
                <w:szCs w:val="21"/>
                <w:lang w:eastAsia="zh-CN"/>
              </w:rPr>
              <w:t>”建设工程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rPr>
              <w:t>利通区“十四五”城乡供水工程，利通区高效节水灌溉项目，利通区智慧水利云平台建设项目，利通区节水灌溉信息化建设项目，利通区数字治水工程，利通区“互联网+农村供水”信息自动化工程</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水务局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6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利通区宜居乡村建设工程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eastAsia="zh-CN"/>
              </w:rPr>
              <w:t>利通区农村生活污水综合治理项目、利通区农村厕所改造及污水处理项目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市生态环境局利通分局</w:t>
            </w:r>
          </w:p>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农业农村局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44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利通区黄河流域综合治理工程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eastAsia="仿宋_GB2312"/>
                <w:szCs w:val="21"/>
                <w:lang w:val="en-US" w:eastAsia="zh-CN"/>
              </w:rPr>
            </w:pPr>
            <w:r>
              <w:rPr>
                <w:rFonts w:hint="eastAsia" w:ascii="仿宋_GB2312" w:hAnsi="仿宋_GB2312" w:eastAsia="仿宋_GB2312" w:cs="仿宋_GB2312"/>
                <w:kern w:val="0"/>
                <w:szCs w:val="21"/>
                <w:lang w:val="en-US" w:eastAsia="zh-CN"/>
              </w:rPr>
              <w:t>利通区汉渠流域水生态建设及水资源综合配置工程，黄河利通区段河道和滩区综合提升治理项目，苦水河利通区段生态治理项目，利通区拦蓄洪水利用工程，甜水河水库微咸水处理利用项目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水务局、自然资源局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88"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9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szCs w:val="21"/>
                <w:lang w:eastAsia="zh-CN"/>
              </w:rPr>
            </w:pPr>
            <w:r>
              <w:rPr>
                <w:rFonts w:hint="eastAsia" w:ascii="Times New Roman" w:hAnsi="Times New Roman" w:eastAsiaTheme="minorEastAsia"/>
                <w:kern w:val="0"/>
                <w:szCs w:val="21"/>
                <w:lang w:val="en-US" w:eastAsia="zh-CN"/>
              </w:rPr>
              <w:t>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“智慧利通”数字乡村综合治理工程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“智慧利通”建设项目，利通区乡村治理试点项目，利通区基层社会治理平台建设项目，利通区三级社会治理综合服务中心建设项目。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发展和改革局、农业农村局</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pPr>
            <w:r>
              <w:rPr>
                <w:rFonts w:hint="eastAsia" w:ascii="Times New Roman" w:hAnsi="Times New Roman" w:eastAsia="仿宋_GB2312"/>
                <w:kern w:val="0"/>
                <w:szCs w:val="21"/>
                <w:lang w:val="en-US" w:eastAsia="zh-CN"/>
              </w:rPr>
              <w:t>民政局、政法委、公安分局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12"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kern w:val="0"/>
                <w:szCs w:val="21"/>
              </w:rPr>
              <w:t>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kern w:val="0"/>
                <w:szCs w:val="21"/>
                <w:lang w:eastAsia="zh-CN"/>
              </w:rPr>
              <w:t>利通区老旧小区改造提升工程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kern w:val="0"/>
                <w:szCs w:val="21"/>
                <w:lang w:eastAsia="zh-CN"/>
              </w:rPr>
              <w:t>依托老旧小区改造项目，对</w:t>
            </w:r>
            <w:r>
              <w:rPr>
                <w:rFonts w:hint="eastAsia" w:ascii="Times New Roman" w:hAnsi="Times New Roman" w:eastAsia="仿宋_GB2312"/>
                <w:kern w:val="0"/>
                <w:szCs w:val="21"/>
                <w:lang w:val="en-US" w:eastAsia="zh-CN"/>
              </w:rPr>
              <w:t>210个老旧小区排水管网、供暖管网、路面铺装、屋顶防水等基础设施进行改造。</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kern w:val="0"/>
                <w:szCs w:val="21"/>
                <w:lang w:eastAsia="zh-CN"/>
              </w:rPr>
              <w:t>发展和改革局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75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利通区农村黑臭水体综合治理工程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依托农村黑臭水体治理项目，对利通区6个乡镇的15处存在黑臭水体的沟道进行治理。</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hint="eastAsia" w:ascii="Times New Roman" w:hAnsi="Times New Roman" w:eastAsia="仿宋_GB2312"/>
                <w:kern w:val="0"/>
                <w:szCs w:val="21"/>
                <w:lang w:eastAsia="zh-CN"/>
              </w:rPr>
              <w:t>市生态环境局利通区分局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b/>
                <w:bCs/>
                <w:kern w:val="0"/>
                <w:szCs w:val="21"/>
                <w:lang w:eastAsia="zh-CN"/>
              </w:rPr>
            </w:pPr>
            <w:r>
              <w:rPr>
                <w:rFonts w:hint="eastAsia" w:ascii="仿宋_GB2312" w:hAnsi="仿宋_GB2312" w:eastAsia="仿宋_GB2312" w:cs="仿宋_GB2312"/>
                <w:b/>
                <w:bCs/>
                <w:kern w:val="0"/>
                <w:szCs w:val="21"/>
              </w:rPr>
              <w:t>二、</w:t>
            </w:r>
            <w:r>
              <w:rPr>
                <w:rFonts w:hint="eastAsia" w:ascii="仿宋_GB2312" w:hAnsi="仿宋_GB2312" w:eastAsia="仿宋_GB2312" w:cs="仿宋_GB2312"/>
                <w:b/>
                <w:bCs/>
                <w:kern w:val="0"/>
                <w:szCs w:val="21"/>
                <w:lang w:eastAsia="zh-CN"/>
              </w:rPr>
              <w:t>创新引领重点项目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427"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eastAsia" w:ascii="Times New Roman" w:hAnsi="Times New Roman" w:eastAsiaTheme="minorEastAsia"/>
                <w:szCs w:val="21"/>
                <w:lang w:eastAsia="zh-CN"/>
              </w:rPr>
            </w:pPr>
            <w:r>
              <w:rPr>
                <w:rFonts w:hint="eastAsia" w:ascii="Times New Roman" w:hAnsi="Times New Roman" w:eastAsiaTheme="minorEastAsia"/>
                <w:kern w:val="0"/>
                <w:szCs w:val="21"/>
                <w:lang w:val="en-US" w:eastAsia="zh-CN"/>
              </w:rPr>
              <w:t>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科技创新平台建设项目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宁夏数字化智能焊割设备工程研究中心，滩羊皮无害化鞣染企业技术中心项目，</w:t>
            </w:r>
            <w:r>
              <w:rPr>
                <w:rFonts w:hint="eastAsia" w:ascii="Times New Roman" w:hAnsi="Times New Roman" w:eastAsia="仿宋_GB2312"/>
                <w:kern w:val="0"/>
                <w:szCs w:val="21"/>
                <w:lang w:val="en-US" w:eastAsia="zh-CN"/>
              </w:rPr>
              <w:t>宁夏纺织业工程技术研究中心建设，</w:t>
            </w:r>
            <w:r>
              <w:rPr>
                <w:rFonts w:hint="eastAsia" w:ascii="Times New Roman" w:hAnsi="Times New Roman" w:eastAsia="仿宋_GB2312"/>
                <w:kern w:val="0"/>
                <w:szCs w:val="21"/>
                <w:lang w:eastAsia="zh-CN"/>
              </w:rPr>
              <w:t>吴忠德悦纺织科技有限公司技术中心建设项目</w:t>
            </w:r>
            <w:r>
              <w:rPr>
                <w:rFonts w:hint="eastAsia" w:ascii="Times New Roman" w:hAnsi="Times New Roman" w:eastAsia="仿宋_GB2312"/>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eastAsia="zh-CN"/>
              </w:rPr>
              <w:t>科学技术局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45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重点科技研发计划项目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rPr>
              <w:t>严苛工况防冲刷阀门核心技术研发项目，严苛工况多通道双导向单座调节阀研发项目，</w:t>
            </w:r>
            <w:r>
              <w:rPr>
                <w:rFonts w:hint="eastAsia" w:ascii="Times New Roman" w:hAnsi="Times New Roman" w:eastAsia="仿宋_GB2312"/>
                <w:kern w:val="0"/>
                <w:szCs w:val="21"/>
                <w:lang w:eastAsia="zh-CN"/>
              </w:rPr>
              <w:t>苦荞红曲枸杞养生醋及其生产工艺的研发</w:t>
            </w:r>
            <w:r>
              <w:rPr>
                <w:rFonts w:hint="eastAsia" w:ascii="Times New Roman" w:hAnsi="Times New Roman" w:eastAsia="仿宋_GB2312"/>
                <w:kern w:val="0"/>
                <w:szCs w:val="21"/>
                <w:lang w:val="en-US" w:eastAsia="zh-CN"/>
              </w:rPr>
              <w:t>项目</w:t>
            </w:r>
            <w:r>
              <w:rPr>
                <w:rFonts w:hint="eastAsia" w:ascii="Times New Roman" w:hAnsi="Times New Roman" w:eastAsia="仿宋_GB2312"/>
                <w:kern w:val="0"/>
                <w:szCs w:val="21"/>
                <w:lang w:eastAsia="zh-CN"/>
              </w:rPr>
              <w:t>，数控设备配套数字化焊割电源研发项目，高端功能性食用调和油的研发及应用项目，智能化高水分玉米饲料整棒玉米籽粒破碎机的研发项目，管道运输车自动卸料装置的开发研究项目，节水增效多熟制生态种植模式研发与应用项目</w:t>
            </w:r>
            <w:r>
              <w:rPr>
                <w:rFonts w:hint="eastAsia" w:ascii="Times New Roman" w:hAnsi="Times New Roman" w:eastAsia="仿宋_GB2312"/>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科学技术局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21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人才引进培育项目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szCs w:val="21"/>
                <w:lang w:val="en-US" w:eastAsia="zh-CN"/>
              </w:rPr>
            </w:pPr>
            <w:r>
              <w:rPr>
                <w:rFonts w:hint="eastAsia" w:ascii="Times New Roman" w:hAnsi="Times New Roman" w:eastAsia="仿宋_GB2312"/>
                <w:kern w:val="0"/>
                <w:szCs w:val="21"/>
                <w:lang w:val="en-US" w:eastAsia="zh-CN"/>
              </w:rPr>
              <w:t>利通区草畜产业链人才培训项目，人才合作培养联盟项目，服务业数字化人才培训基地建设项目、圣石田园.牛家坊乡村振兴培训学员建设项目等。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农业农村局</w:t>
            </w:r>
          </w:p>
          <w:p>
            <w:pPr>
              <w:widowControl/>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发展和改革局、上桥镇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52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24"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rPr>
              <w:t>三、</w:t>
            </w:r>
            <w:r>
              <w:rPr>
                <w:rFonts w:hint="eastAsia" w:ascii="仿宋_GB2312" w:hAnsi="仿宋_GB2312" w:eastAsia="仿宋_GB2312" w:cs="仿宋_GB2312"/>
                <w:b/>
                <w:bCs/>
                <w:kern w:val="0"/>
                <w:szCs w:val="21"/>
                <w:lang w:eastAsia="zh-CN"/>
              </w:rPr>
              <w:t>现代农业重点项目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28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现代农业产业项目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b/>
                <w:bCs/>
                <w:kern w:val="0"/>
                <w:sz w:val="21"/>
                <w:szCs w:val="21"/>
                <w:lang w:val="en-US" w:eastAsia="zh-CN" w:bidi="ar-SA"/>
              </w:rPr>
              <w:t>优质奶产业项目</w:t>
            </w:r>
            <w:r>
              <w:rPr>
                <w:rFonts w:hint="default" w:ascii="Times New Roman" w:hAnsi="Times New Roman" w:eastAsia="仿宋_GB2312" w:cs="Times New Roman"/>
                <w:kern w:val="0"/>
                <w:sz w:val="21"/>
                <w:szCs w:val="21"/>
                <w:lang w:val="en-US" w:eastAsia="zh-CN" w:bidi="ar-SA"/>
              </w:rPr>
              <w:t>，</w:t>
            </w:r>
            <w:r>
              <w:rPr>
                <w:rFonts w:hint="eastAsia" w:ascii="Times New Roman" w:hAnsi="Times New Roman" w:eastAsia="仿宋_GB2312" w:cs="Times New Roman"/>
                <w:kern w:val="0"/>
                <w:sz w:val="21"/>
                <w:szCs w:val="21"/>
                <w:lang w:val="en-US" w:eastAsia="zh-CN" w:bidi="ar-SA"/>
              </w:rPr>
              <w:t>五里坡奶牛生态养殖基地四期建设项目，鸽堂沟标准化奶牛养殖示范区建设项目，燎原集团西夏乳业公司万头奶牛规模养殖场及饲草基地项目，五里坡奶牛养殖地数字牧场建设项目，孙家滩地区奶牛养殖基地数字牧场建设项目，利通区奶牛繁育中心建设项目。</w:t>
            </w:r>
            <w:r>
              <w:rPr>
                <w:rFonts w:hint="default" w:ascii="Times New Roman" w:hAnsi="Times New Roman" w:eastAsia="仿宋_GB2312" w:cs="Times New Roman"/>
                <w:b/>
                <w:bCs/>
                <w:kern w:val="0"/>
                <w:sz w:val="21"/>
                <w:szCs w:val="21"/>
                <w:lang w:val="en-US" w:eastAsia="zh-CN" w:bidi="ar-SA"/>
              </w:rPr>
              <w:t>优质肉</w:t>
            </w:r>
            <w:r>
              <w:rPr>
                <w:rFonts w:hint="eastAsia" w:ascii="Times New Roman" w:hAnsi="Times New Roman" w:eastAsia="仿宋_GB2312" w:cs="Times New Roman"/>
                <w:b/>
                <w:bCs/>
                <w:kern w:val="0"/>
                <w:sz w:val="21"/>
                <w:szCs w:val="21"/>
                <w:lang w:val="en-US" w:eastAsia="zh-CN" w:bidi="ar-SA"/>
              </w:rPr>
              <w:t>牛</w:t>
            </w:r>
            <w:r>
              <w:rPr>
                <w:rFonts w:hint="default" w:ascii="Times New Roman" w:hAnsi="Times New Roman" w:eastAsia="仿宋_GB2312" w:cs="Times New Roman"/>
                <w:b/>
                <w:bCs/>
                <w:kern w:val="0"/>
                <w:sz w:val="21"/>
                <w:szCs w:val="21"/>
                <w:lang w:val="en-US" w:eastAsia="zh-CN" w:bidi="ar-SA"/>
              </w:rPr>
              <w:t>产业项目，</w:t>
            </w:r>
            <w:r>
              <w:rPr>
                <w:rFonts w:hint="eastAsia" w:ascii="Times New Roman" w:hAnsi="Times New Roman" w:eastAsia="仿宋_GB2312" w:cs="Times New Roman"/>
                <w:kern w:val="0"/>
                <w:sz w:val="21"/>
                <w:szCs w:val="21"/>
                <w:lang w:val="en-US" w:eastAsia="zh-CN" w:bidi="ar-SA"/>
              </w:rPr>
              <w:t>扁担沟镇五里坡肉牛养殖基地建设项目等。</w:t>
            </w:r>
            <w:r>
              <w:rPr>
                <w:rFonts w:hint="default" w:ascii="Times New Roman" w:hAnsi="Times New Roman" w:eastAsia="仿宋_GB2312" w:cs="Times New Roman"/>
                <w:b/>
                <w:bCs/>
                <w:kern w:val="0"/>
                <w:sz w:val="21"/>
                <w:szCs w:val="21"/>
                <w:lang w:val="en-US" w:eastAsia="zh-CN" w:bidi="ar-SA"/>
              </w:rPr>
              <w:t>优质瓜菜产业项目，</w:t>
            </w:r>
            <w:r>
              <w:rPr>
                <w:rFonts w:hint="default" w:ascii="Times New Roman" w:hAnsi="Times New Roman" w:eastAsia="仿宋_GB2312" w:cs="Times New Roman"/>
                <w:kern w:val="0"/>
                <w:sz w:val="21"/>
                <w:szCs w:val="21"/>
                <w:lang w:val="en-US" w:eastAsia="zh-CN" w:bidi="ar-SA"/>
              </w:rPr>
              <w:t>马家大湾村果蔬基地</w:t>
            </w:r>
            <w:r>
              <w:rPr>
                <w:rFonts w:hint="eastAsia" w:ascii="Times New Roman" w:hAnsi="Times New Roman" w:eastAsia="仿宋_GB2312" w:cs="Times New Roman"/>
                <w:kern w:val="0"/>
                <w:sz w:val="21"/>
                <w:szCs w:val="21"/>
                <w:lang w:val="en-US" w:eastAsia="zh-CN" w:bidi="ar-SA"/>
              </w:rPr>
              <w:t>建设</w:t>
            </w:r>
            <w:r>
              <w:rPr>
                <w:rFonts w:hint="default" w:ascii="Times New Roman" w:hAnsi="Times New Roman" w:eastAsia="仿宋_GB2312" w:cs="Times New Roman"/>
                <w:kern w:val="0"/>
                <w:sz w:val="21"/>
                <w:szCs w:val="21"/>
                <w:lang w:val="en-US" w:eastAsia="zh-CN" w:bidi="ar-SA"/>
              </w:rPr>
              <w:t>项目等</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b/>
                <w:bCs/>
                <w:kern w:val="0"/>
                <w:sz w:val="21"/>
                <w:szCs w:val="21"/>
                <w:lang w:val="en-US" w:eastAsia="zh-CN" w:bidi="ar-SA"/>
              </w:rPr>
              <w:t>优质林果产业项目，</w:t>
            </w:r>
            <w:r>
              <w:rPr>
                <w:rFonts w:hint="eastAsia" w:ascii="Times New Roman" w:hAnsi="Times New Roman" w:eastAsia="仿宋_GB2312" w:cs="Times New Roman"/>
                <w:kern w:val="0"/>
                <w:sz w:val="21"/>
                <w:szCs w:val="21"/>
                <w:lang w:val="en-US" w:eastAsia="zh-CN" w:bidi="ar-SA"/>
              </w:rPr>
              <w:t>孙家滩</w:t>
            </w:r>
            <w:r>
              <w:rPr>
                <w:rFonts w:hint="default" w:ascii="Times New Roman" w:hAnsi="Times New Roman" w:eastAsia="仿宋_GB2312" w:cs="Times New Roman"/>
                <w:kern w:val="0"/>
                <w:sz w:val="21"/>
                <w:szCs w:val="21"/>
                <w:lang w:val="en-US" w:eastAsia="zh-CN" w:bidi="ar-SA"/>
              </w:rPr>
              <w:t>精品林果标准化示范基地建设项目</w:t>
            </w:r>
            <w:r>
              <w:rPr>
                <w:rFonts w:hint="eastAsia" w:ascii="Times New Roman" w:hAnsi="Times New Roman" w:eastAsia="仿宋_GB2312" w:cs="Times New Roman"/>
                <w:kern w:val="0"/>
                <w:sz w:val="21"/>
                <w:szCs w:val="21"/>
                <w:lang w:val="en-US" w:eastAsia="zh-CN" w:bidi="ar-SA"/>
              </w:rPr>
              <w:t>，东塔寺乡</w:t>
            </w:r>
            <w:r>
              <w:rPr>
                <w:rFonts w:hint="default" w:ascii="Times New Roman" w:hAnsi="Times New Roman" w:eastAsia="仿宋_GB2312" w:cs="Times New Roman"/>
                <w:kern w:val="0"/>
                <w:sz w:val="21"/>
                <w:szCs w:val="21"/>
                <w:lang w:val="en-US" w:eastAsia="zh-CN" w:bidi="ar-SA"/>
              </w:rPr>
              <w:t>白寺滩村优质经果林产业融合发展示范园</w:t>
            </w:r>
            <w:r>
              <w:rPr>
                <w:rFonts w:hint="eastAsia" w:ascii="Times New Roman" w:hAnsi="Times New Roman" w:eastAsia="仿宋_GB2312" w:cs="Times New Roman"/>
                <w:kern w:val="0"/>
                <w:sz w:val="21"/>
                <w:szCs w:val="21"/>
                <w:lang w:val="en-US" w:eastAsia="zh-CN" w:bidi="ar-SA"/>
              </w:rPr>
              <w:t>建设</w:t>
            </w:r>
            <w:r>
              <w:rPr>
                <w:rFonts w:hint="default" w:ascii="Times New Roman" w:hAnsi="Times New Roman" w:eastAsia="仿宋_GB2312" w:cs="Times New Roman"/>
                <w:kern w:val="0"/>
                <w:sz w:val="21"/>
                <w:szCs w:val="21"/>
                <w:lang w:val="en-US" w:eastAsia="zh-CN" w:bidi="ar-SA"/>
              </w:rPr>
              <w:t>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发展和改革局、工业信息化和商务局、农业农村局、国家农业科技园、金银滩镇、扁担沟镇、上桥镇、</w:t>
            </w:r>
          </w:p>
          <w:p>
            <w:pPr>
              <w:widowControl/>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高闸镇、金积镇、郭家桥乡、</w:t>
            </w:r>
          </w:p>
          <w:p>
            <w:pPr>
              <w:widowControl/>
              <w:spacing w:line="300" w:lineRule="exact"/>
              <w:ind w:firstLine="1050" w:firstLineChars="500"/>
              <w:jc w:val="both"/>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东塔寺乡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088"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农业基础设施项目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kern w:val="0"/>
                <w:sz w:val="21"/>
                <w:szCs w:val="21"/>
                <w:lang w:val="en" w:eastAsia="zh-CN" w:bidi="ar-SA"/>
              </w:rPr>
            </w:pPr>
            <w:r>
              <w:rPr>
                <w:rFonts w:hint="eastAsia" w:ascii="Times New Roman" w:hAnsi="Times New Roman" w:eastAsia="仿宋_GB2312" w:cs="Times New Roman"/>
                <w:kern w:val="0"/>
                <w:sz w:val="21"/>
                <w:szCs w:val="21"/>
                <w:lang w:val="en-US" w:eastAsia="zh-CN" w:bidi="ar-SA"/>
              </w:rPr>
              <w:t>五里坡奶牛养殖基地四期道路建设工程，</w:t>
            </w:r>
            <w:r>
              <w:rPr>
                <w:rFonts w:hint="default" w:ascii="Times New Roman" w:hAnsi="Times New Roman" w:eastAsia="仿宋_GB2312" w:cs="Times New Roman"/>
                <w:kern w:val="0"/>
                <w:sz w:val="21"/>
                <w:szCs w:val="21"/>
                <w:lang w:val="en-US" w:eastAsia="zh-CN" w:bidi="ar-SA"/>
              </w:rPr>
              <w:t>鸽堂沟标准化奶牛养殖示范区电力</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供水</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防疫通道</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道路建设</w:t>
            </w:r>
            <w:r>
              <w:rPr>
                <w:rFonts w:hint="eastAsia" w:ascii="Times New Roman" w:hAnsi="Times New Roman" w:eastAsia="仿宋_GB2312" w:cs="Times New Roman"/>
                <w:kern w:val="0"/>
                <w:sz w:val="21"/>
                <w:szCs w:val="21"/>
                <w:lang w:val="en-US" w:eastAsia="zh-CN" w:bidi="ar-SA"/>
              </w:rPr>
              <w:t>等</w:t>
            </w:r>
            <w:r>
              <w:rPr>
                <w:rFonts w:hint="default" w:ascii="Times New Roman" w:hAnsi="Times New Roman" w:eastAsia="仿宋_GB2312" w:cs="Times New Roman"/>
                <w:kern w:val="0"/>
                <w:sz w:val="21"/>
                <w:szCs w:val="21"/>
                <w:lang w:val="en-US" w:eastAsia="zh-CN" w:bidi="ar-SA"/>
              </w:rPr>
              <w:t>工程</w:t>
            </w:r>
            <w:r>
              <w:rPr>
                <w:rFonts w:hint="eastAsia" w:ascii="Times New Roman" w:hAnsi="Times New Roman" w:eastAsia="仿宋_GB2312" w:cs="Times New Roman"/>
                <w:kern w:val="0"/>
                <w:sz w:val="21"/>
                <w:szCs w:val="21"/>
                <w:lang w:val="en-US" w:eastAsia="zh-CN" w:bidi="ar-SA"/>
              </w:rPr>
              <w:t>，金积镇设施大棚建设项目，</w:t>
            </w:r>
            <w:r>
              <w:rPr>
                <w:rFonts w:hint="default" w:ascii="Times New Roman" w:hAnsi="Times New Roman" w:eastAsia="仿宋_GB2312" w:cs="Times New Roman"/>
                <w:kern w:val="0"/>
                <w:sz w:val="21"/>
                <w:szCs w:val="21"/>
                <w:lang w:val="en-US" w:eastAsia="zh-CN" w:bidi="ar-SA"/>
              </w:rPr>
              <w:t>利通区农村畜禽散养污水处理</w:t>
            </w:r>
            <w:r>
              <w:rPr>
                <w:rFonts w:hint="eastAsia" w:ascii="Times New Roman" w:hAnsi="Times New Roman" w:eastAsia="仿宋_GB2312" w:cs="Times New Roman"/>
                <w:kern w:val="0"/>
                <w:sz w:val="21"/>
                <w:szCs w:val="21"/>
                <w:lang w:val="en-US" w:eastAsia="zh-CN" w:bidi="ar-SA"/>
              </w:rPr>
              <w:t>项目，</w:t>
            </w:r>
            <w:r>
              <w:rPr>
                <w:rFonts w:hint="default" w:ascii="Times New Roman" w:hAnsi="Times New Roman" w:eastAsia="仿宋_GB2312" w:cs="Times New Roman"/>
                <w:kern w:val="0"/>
                <w:sz w:val="21"/>
                <w:szCs w:val="21"/>
                <w:lang w:val="en-US" w:eastAsia="zh-CN" w:bidi="ar-SA"/>
              </w:rPr>
              <w:t>五里坡奶牛养殖基地污水处理</w:t>
            </w:r>
            <w:r>
              <w:rPr>
                <w:rFonts w:hint="eastAsia" w:ascii="Times New Roman" w:hAnsi="Times New Roman" w:eastAsia="仿宋_GB2312" w:cs="Times New Roman"/>
                <w:kern w:val="0"/>
                <w:sz w:val="21"/>
                <w:szCs w:val="21"/>
                <w:lang w:val="en-US" w:eastAsia="zh-CN" w:bidi="ar-SA"/>
              </w:rPr>
              <w:t>项目，利通区</w:t>
            </w:r>
            <w:r>
              <w:rPr>
                <w:rFonts w:hint="default" w:ascii="Times New Roman" w:hAnsi="Times New Roman" w:eastAsia="仿宋_GB2312" w:cs="Times New Roman"/>
                <w:kern w:val="0"/>
                <w:sz w:val="21"/>
                <w:szCs w:val="21"/>
                <w:lang w:val="en-US" w:eastAsia="zh-CN" w:bidi="ar-SA"/>
              </w:rPr>
              <w:t>高标准农田</w:t>
            </w:r>
            <w:r>
              <w:rPr>
                <w:rFonts w:hint="eastAsia" w:ascii="Times New Roman" w:hAnsi="Times New Roman" w:eastAsia="仿宋_GB2312" w:cs="Times New Roman"/>
                <w:kern w:val="0"/>
                <w:sz w:val="21"/>
                <w:szCs w:val="21"/>
                <w:lang w:val="en-US" w:eastAsia="zh-CN" w:bidi="ar-SA"/>
              </w:rPr>
              <w:t>建设项目，东塔寺乡新接堡村现代设施农业基础设施建设项目</w:t>
            </w:r>
            <w:r>
              <w:rPr>
                <w:rFonts w:hint="default" w:ascii="Times New Roman" w:hAnsi="Times New Roman" w:eastAsia="仿宋_GB2312" w:cs="Times New Roman"/>
                <w:kern w:val="0"/>
                <w:sz w:val="21"/>
                <w:szCs w:val="21"/>
                <w:lang w:val="en" w:eastAsia="zh-CN" w:bidi="ar-SA"/>
              </w:rPr>
              <w:t>,</w:t>
            </w:r>
            <w:r>
              <w:rPr>
                <w:rFonts w:hint="eastAsia" w:ascii="Times New Roman" w:hAnsi="Times New Roman" w:eastAsia="仿宋_GB2312" w:cs="Times New Roman"/>
                <w:kern w:val="0"/>
                <w:sz w:val="21"/>
                <w:szCs w:val="21"/>
                <w:lang w:val="en-US" w:eastAsia="zh-CN" w:bidi="ar-SA"/>
              </w:rPr>
              <w:t>东塔寺乡</w:t>
            </w:r>
            <w:r>
              <w:rPr>
                <w:rFonts w:hint="default" w:ascii="Times New Roman" w:hAnsi="Times New Roman" w:eastAsia="仿宋_GB2312" w:cs="Times New Roman"/>
                <w:kern w:val="0"/>
                <w:sz w:val="21"/>
                <w:szCs w:val="21"/>
                <w:lang w:val="en-US" w:eastAsia="zh-CN" w:bidi="ar-SA"/>
              </w:rPr>
              <w:t>白寺滩</w:t>
            </w:r>
            <w:r>
              <w:rPr>
                <w:rFonts w:hint="eastAsia" w:ascii="Times New Roman" w:hAnsi="Times New Roman" w:eastAsia="仿宋_GB2312" w:cs="Times New Roman"/>
                <w:kern w:val="0"/>
                <w:sz w:val="21"/>
                <w:szCs w:val="21"/>
                <w:lang w:val="en-US" w:eastAsia="zh-CN" w:bidi="ar-SA"/>
              </w:rPr>
              <w:t>村</w:t>
            </w:r>
            <w:r>
              <w:rPr>
                <w:rFonts w:hint="default" w:ascii="Times New Roman" w:hAnsi="Times New Roman" w:eastAsia="仿宋_GB2312" w:cs="Times New Roman"/>
                <w:kern w:val="0"/>
                <w:sz w:val="21"/>
                <w:szCs w:val="21"/>
                <w:lang w:val="en-US" w:eastAsia="zh-CN" w:bidi="ar-SA"/>
              </w:rPr>
              <w:t>特色产业示范村基础设施建设项目等</w:t>
            </w:r>
            <w:r>
              <w:rPr>
                <w:rFonts w:hint="eastAsia" w:ascii="Times New Roman" w:hAnsi="Times New Roman" w:eastAsia="仿宋_GB2312" w:cs="Times New Roman"/>
                <w:kern w:val="0"/>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水务局、国家农业科技园、农业农村局、东塔寺乡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9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cs="Times New Roman"/>
                <w:spacing w:val="-6"/>
                <w:kern w:val="0"/>
                <w:szCs w:val="21"/>
                <w:lang w:val="en-US" w:eastAsia="zh-CN"/>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62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农业三产融合项目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Times New Roman" w:hAnsi="Times New Roman" w:eastAsia="仿宋_GB2312"/>
                <w:szCs w:val="21"/>
                <w:lang w:eastAsia="zh-CN"/>
              </w:rPr>
            </w:pPr>
            <w:r>
              <w:rPr>
                <w:rFonts w:hint="default" w:ascii="Times New Roman" w:hAnsi="Times New Roman" w:eastAsia="仿宋_GB2312" w:cs="Times New Roman"/>
                <w:spacing w:val="-6"/>
                <w:kern w:val="0"/>
                <w:szCs w:val="21"/>
                <w:lang w:val="en-US" w:eastAsia="zh-CN"/>
              </w:rPr>
              <w:t>牛家坊特色产业村</w:t>
            </w:r>
            <w:r>
              <w:rPr>
                <w:rFonts w:hint="eastAsia" w:ascii="Times New Roman" w:hAnsi="Times New Roman" w:eastAsia="仿宋_GB2312" w:cs="Times New Roman"/>
                <w:spacing w:val="-6"/>
                <w:kern w:val="0"/>
                <w:szCs w:val="21"/>
                <w:lang w:val="en-US" w:eastAsia="zh-CN"/>
              </w:rPr>
              <w:t>建设项目，海军生态农家园改造提升项目，</w:t>
            </w:r>
            <w:r>
              <w:rPr>
                <w:rFonts w:hint="default" w:ascii="Times New Roman" w:hAnsi="Times New Roman" w:eastAsia="仿宋_GB2312" w:cs="Times New Roman"/>
                <w:spacing w:val="-6"/>
                <w:kern w:val="0"/>
                <w:szCs w:val="21"/>
                <w:lang w:val="en-US" w:eastAsia="zh-CN"/>
              </w:rPr>
              <w:t>新接堡现代</w:t>
            </w:r>
            <w:r>
              <w:rPr>
                <w:rFonts w:hint="eastAsia" w:ascii="Times New Roman" w:hAnsi="Times New Roman" w:eastAsia="仿宋_GB2312" w:cs="Times New Roman"/>
                <w:spacing w:val="-6"/>
                <w:kern w:val="0"/>
                <w:szCs w:val="21"/>
                <w:lang w:val="en-US" w:eastAsia="zh-CN"/>
              </w:rPr>
              <w:t>设施</w:t>
            </w:r>
            <w:r>
              <w:rPr>
                <w:rFonts w:hint="default" w:ascii="Times New Roman" w:hAnsi="Times New Roman" w:eastAsia="仿宋_GB2312" w:cs="Times New Roman"/>
                <w:spacing w:val="-6"/>
                <w:kern w:val="0"/>
                <w:szCs w:val="21"/>
                <w:lang w:val="en-US" w:eastAsia="zh-CN"/>
              </w:rPr>
              <w:t>农业示范园</w:t>
            </w:r>
            <w:r>
              <w:rPr>
                <w:rFonts w:hint="eastAsia" w:ascii="Times New Roman" w:hAnsi="Times New Roman" w:eastAsia="仿宋_GB2312" w:cs="Times New Roman"/>
                <w:spacing w:val="-6"/>
                <w:kern w:val="0"/>
                <w:szCs w:val="21"/>
                <w:lang w:val="en-US" w:eastAsia="zh-CN"/>
              </w:rPr>
              <w:t>建设项目，</w:t>
            </w:r>
            <w:r>
              <w:rPr>
                <w:rFonts w:hint="default" w:ascii="Times New Roman" w:hAnsi="Times New Roman" w:eastAsia="仿宋_GB2312" w:cs="Times New Roman"/>
                <w:spacing w:val="-6"/>
                <w:kern w:val="0"/>
                <w:szCs w:val="21"/>
                <w:lang w:val="en-US" w:eastAsia="zh-CN"/>
              </w:rPr>
              <w:t>山水沟特色产业示范村科技展示中心建设</w:t>
            </w:r>
            <w:r>
              <w:rPr>
                <w:rFonts w:hint="eastAsia" w:ascii="Times New Roman" w:hAnsi="Times New Roman" w:eastAsia="仿宋_GB2312" w:cs="Times New Roman"/>
                <w:spacing w:val="-6"/>
                <w:kern w:val="0"/>
                <w:szCs w:val="21"/>
                <w:lang w:val="en-US" w:eastAsia="zh-CN"/>
              </w:rPr>
              <w:t>项目，</w:t>
            </w:r>
            <w:r>
              <w:rPr>
                <w:rFonts w:hint="default" w:ascii="Times New Roman" w:hAnsi="Times New Roman" w:eastAsia="仿宋_GB2312" w:cs="Times New Roman"/>
                <w:spacing w:val="-6"/>
                <w:kern w:val="0"/>
                <w:szCs w:val="21"/>
                <w:lang w:val="en-US" w:eastAsia="zh-CN"/>
              </w:rPr>
              <w:t>廖桥村特色观光农业园</w:t>
            </w:r>
            <w:r>
              <w:rPr>
                <w:rFonts w:hint="eastAsia" w:ascii="Times New Roman" w:hAnsi="Times New Roman" w:eastAsia="仿宋_GB2312" w:cs="Times New Roman"/>
                <w:spacing w:val="-6"/>
                <w:kern w:val="0"/>
                <w:szCs w:val="21"/>
                <w:lang w:val="en-US" w:eastAsia="zh-CN"/>
              </w:rPr>
              <w:t>建设项目，</w:t>
            </w:r>
            <w:r>
              <w:rPr>
                <w:rFonts w:hint="default" w:ascii="Times New Roman" w:hAnsi="Times New Roman" w:eastAsia="仿宋_GB2312" w:cs="Times New Roman"/>
                <w:spacing w:val="-6"/>
                <w:kern w:val="0"/>
                <w:szCs w:val="21"/>
                <w:lang w:val="en-US" w:eastAsia="zh-CN"/>
              </w:rPr>
              <w:t>金银滩镇一二三产融合发展生态产业园</w:t>
            </w:r>
            <w:r>
              <w:rPr>
                <w:rFonts w:hint="eastAsia" w:ascii="Times New Roman" w:hAnsi="Times New Roman" w:eastAsia="仿宋_GB2312" w:cs="Times New Roman"/>
                <w:spacing w:val="-6"/>
                <w:kern w:val="0"/>
                <w:szCs w:val="21"/>
                <w:lang w:val="en-US" w:eastAsia="zh-CN"/>
              </w:rPr>
              <w:t>建设项目，</w:t>
            </w:r>
            <w:r>
              <w:rPr>
                <w:rFonts w:hint="default" w:ascii="Times New Roman" w:hAnsi="Times New Roman" w:eastAsia="仿宋_GB2312" w:cs="Times New Roman"/>
                <w:spacing w:val="-6"/>
                <w:kern w:val="0"/>
                <w:szCs w:val="21"/>
                <w:lang w:val="en-US" w:eastAsia="zh-CN"/>
              </w:rPr>
              <w:t>互联网+农产品出村进城工程试点县</w:t>
            </w:r>
            <w:r>
              <w:rPr>
                <w:rFonts w:hint="eastAsia" w:ascii="Times New Roman" w:hAnsi="Times New Roman" w:eastAsia="仿宋_GB2312" w:cs="Times New Roman"/>
                <w:spacing w:val="-6"/>
                <w:kern w:val="0"/>
                <w:szCs w:val="21"/>
                <w:lang w:val="en-US" w:eastAsia="zh-CN"/>
              </w:rPr>
              <w:t>建设项目，</w:t>
            </w:r>
            <w:r>
              <w:rPr>
                <w:rFonts w:hint="default" w:ascii="Times New Roman" w:hAnsi="Times New Roman" w:eastAsia="仿宋_GB2312" w:cs="Times New Roman"/>
                <w:spacing w:val="-6"/>
                <w:kern w:val="0"/>
                <w:szCs w:val="21"/>
                <w:lang w:val="en-US" w:eastAsia="zh-CN"/>
              </w:rPr>
              <w:t>高闸镇田园综合体建设</w:t>
            </w:r>
            <w:r>
              <w:rPr>
                <w:rFonts w:hint="eastAsia" w:ascii="Times New Roman" w:hAnsi="Times New Roman" w:eastAsia="仿宋_GB2312" w:cs="Times New Roman"/>
                <w:spacing w:val="-6"/>
                <w:kern w:val="0"/>
                <w:szCs w:val="21"/>
                <w:lang w:val="en-US" w:eastAsia="zh-CN"/>
              </w:rPr>
              <w:t>项目，</w:t>
            </w:r>
            <w:r>
              <w:rPr>
                <w:rFonts w:hint="default" w:ascii="Times New Roman" w:hAnsi="Times New Roman" w:eastAsia="仿宋_GB2312" w:cs="Times New Roman"/>
                <w:spacing w:val="-6"/>
                <w:kern w:val="0"/>
                <w:szCs w:val="21"/>
                <w:lang w:val="en-US" w:eastAsia="zh-CN"/>
              </w:rPr>
              <w:t>东塔寺乡特色产业暨乡村旅游示范项目等。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上桥镇、发展和改革局、东塔寺乡、板桥乡、扁担沟镇、郭家桥乡、马莲渠乡、金银滩镇、农业农村局、高闸镇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四、</w:t>
            </w:r>
            <w:r>
              <w:rPr>
                <w:rFonts w:hint="eastAsia" w:ascii="Times New Roman" w:hAnsi="Times New Roman" w:eastAsia="仿宋_GB2312"/>
                <w:b/>
                <w:bCs/>
                <w:kern w:val="0"/>
                <w:szCs w:val="21"/>
                <w:lang w:eastAsia="zh-CN"/>
              </w:rPr>
              <w:t>现代工业重点项目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88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绿色食品项目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pacing w:val="-6"/>
                <w:kern w:val="0"/>
                <w:szCs w:val="21"/>
                <w:lang w:val="en-US" w:eastAsia="zh-CN"/>
              </w:rPr>
            </w:pPr>
            <w:r>
              <w:rPr>
                <w:rFonts w:hint="eastAsia" w:ascii="Times New Roman" w:hAnsi="Times New Roman" w:eastAsia="仿宋_GB2312" w:cs="Times New Roman"/>
                <w:spacing w:val="-6"/>
                <w:kern w:val="0"/>
                <w:szCs w:val="21"/>
                <w:lang w:val="en-US" w:eastAsia="zh-CN"/>
              </w:rPr>
              <w:t>雪泉乳业PET瓶无菌灌装生产线技术改造项目，燎原乳业婴幼儿配方奶粉及年产14万吨乳制品深加工项目</w:t>
            </w:r>
            <w:r>
              <w:rPr>
                <w:rFonts w:hint="default" w:ascii="Times New Roman" w:hAnsi="Times New Roman" w:eastAsia="仿宋_GB2312" w:cs="Times New Roman"/>
                <w:spacing w:val="-6"/>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工业信息化和商务局、金银滩镇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33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装备制造项目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pacing w:val="-6"/>
                <w:kern w:val="0"/>
                <w:szCs w:val="21"/>
                <w:lang w:val="en-US" w:eastAsia="zh-CN"/>
              </w:rPr>
            </w:pPr>
            <w:r>
              <w:rPr>
                <w:rFonts w:hint="default" w:ascii="Times New Roman" w:hAnsi="Times New Roman" w:eastAsia="仿宋_GB2312" w:cs="Times New Roman"/>
                <w:spacing w:val="-6"/>
                <w:kern w:val="0"/>
                <w:szCs w:val="21"/>
                <w:lang w:val="en-US" w:eastAsia="zh-CN"/>
              </w:rPr>
              <w:t>中环高科电缆股份有限公司西北高新新能源环保铝合金电缆制造总部基地建设项目</w:t>
            </w:r>
            <w:r>
              <w:rPr>
                <w:rFonts w:hint="eastAsia" w:ascii="Times New Roman" w:hAnsi="Times New Roman" w:eastAsia="仿宋_GB2312" w:cs="Times New Roman"/>
                <w:spacing w:val="-6"/>
                <w:kern w:val="0"/>
                <w:szCs w:val="21"/>
                <w:lang w:val="en-US" w:eastAsia="zh-CN"/>
              </w:rPr>
              <w:t>，黄河焊机</w:t>
            </w:r>
            <w:r>
              <w:rPr>
                <w:rFonts w:hint="default" w:ascii="Times New Roman" w:hAnsi="Times New Roman" w:eastAsia="仿宋_GB2312" w:cs="Times New Roman"/>
                <w:spacing w:val="-6"/>
                <w:kern w:val="0"/>
                <w:szCs w:val="21"/>
                <w:lang w:val="en-US" w:eastAsia="zh-CN"/>
              </w:rPr>
              <w:t>数控设备配套数字化焊割电源研发</w:t>
            </w:r>
            <w:r>
              <w:rPr>
                <w:rFonts w:hint="eastAsia" w:ascii="Times New Roman" w:hAnsi="Times New Roman" w:eastAsia="仿宋_GB2312" w:cs="Times New Roman"/>
                <w:spacing w:val="-6"/>
                <w:kern w:val="0"/>
                <w:szCs w:val="21"/>
                <w:lang w:val="en-US" w:eastAsia="zh-CN"/>
              </w:rPr>
              <w:t>项目，宁波德业变频技术有限公司变频超低温空气能暖风机项目</w:t>
            </w:r>
            <w:r>
              <w:rPr>
                <w:rFonts w:hint="default" w:ascii="Times New Roman" w:hAnsi="Times New Roman" w:eastAsia="仿宋_GB2312" w:cs="Times New Roman"/>
                <w:spacing w:val="-6"/>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szCs w:val="21"/>
                <w:lang w:val="en-US"/>
              </w:rPr>
            </w:pPr>
            <w:r>
              <w:rPr>
                <w:rFonts w:hint="eastAsia" w:ascii="Times New Roman" w:hAnsi="Times New Roman" w:eastAsia="仿宋_GB2312"/>
                <w:szCs w:val="21"/>
                <w:lang w:eastAsia="zh-CN"/>
              </w:rPr>
              <w:t>工业信息化和商务局、科学技术区、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636"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现代纺织项目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pacing w:val="-6"/>
                <w:kern w:val="0"/>
                <w:szCs w:val="21"/>
                <w:lang w:val="en-US" w:eastAsia="zh-CN"/>
              </w:rPr>
            </w:pPr>
            <w:r>
              <w:rPr>
                <w:rFonts w:hint="eastAsia" w:ascii="Times New Roman" w:hAnsi="Times New Roman" w:eastAsia="仿宋_GB2312" w:cs="Times New Roman"/>
                <w:spacing w:val="-6"/>
                <w:kern w:val="0"/>
                <w:szCs w:val="21"/>
                <w:lang w:val="en-US" w:eastAsia="zh-CN"/>
              </w:rPr>
              <w:t>丰泰永晟10万锭纺纱生产项目，</w:t>
            </w:r>
            <w:r>
              <w:rPr>
                <w:rFonts w:hint="default" w:ascii="Times New Roman" w:hAnsi="Times New Roman" w:eastAsia="仿宋_GB2312" w:cs="Times New Roman"/>
                <w:spacing w:val="-6"/>
                <w:kern w:val="0"/>
                <w:szCs w:val="21"/>
                <w:lang w:val="en-US" w:eastAsia="zh-CN"/>
              </w:rPr>
              <w:t>德州恒丰集团50万锭纺纱</w:t>
            </w:r>
            <w:r>
              <w:rPr>
                <w:rFonts w:hint="eastAsia" w:ascii="Times New Roman" w:hAnsi="Times New Roman" w:eastAsia="仿宋_GB2312" w:cs="Times New Roman"/>
                <w:spacing w:val="-6"/>
                <w:kern w:val="0"/>
                <w:szCs w:val="21"/>
                <w:lang w:val="en-US" w:eastAsia="zh-CN"/>
              </w:rPr>
              <w:t>生产项目，浙江欧美斯兼并重组宁夏森格里羊绒纱线面料生产基地建设项目，</w:t>
            </w:r>
            <w:r>
              <w:rPr>
                <w:rFonts w:hint="default" w:ascii="Times New Roman" w:hAnsi="Times New Roman" w:eastAsia="仿宋_GB2312" w:cs="Times New Roman"/>
                <w:spacing w:val="-6"/>
                <w:kern w:val="0"/>
                <w:szCs w:val="21"/>
                <w:lang w:val="en-US" w:eastAsia="zh-CN"/>
              </w:rPr>
              <w:t>江苏悦达家纺产业转移</w:t>
            </w:r>
            <w:r>
              <w:rPr>
                <w:rFonts w:hint="eastAsia" w:ascii="Times New Roman" w:hAnsi="Times New Roman" w:eastAsia="仿宋_GB2312" w:cs="Times New Roman"/>
                <w:spacing w:val="-6"/>
                <w:kern w:val="0"/>
                <w:szCs w:val="21"/>
                <w:lang w:val="en-US" w:eastAsia="zh-CN"/>
              </w:rPr>
              <w:t>项目，</w:t>
            </w:r>
            <w:r>
              <w:rPr>
                <w:rFonts w:hint="default" w:ascii="Times New Roman" w:hAnsi="Times New Roman" w:eastAsia="仿宋_GB2312" w:cs="Times New Roman"/>
                <w:spacing w:val="-6"/>
                <w:kern w:val="0"/>
                <w:szCs w:val="21"/>
                <w:lang w:val="en-US" w:eastAsia="zh-CN"/>
              </w:rPr>
              <w:t>福建海丝新梦园服饰有限公司年产60万套服装加工生产线建设</w:t>
            </w:r>
            <w:r>
              <w:rPr>
                <w:rFonts w:hint="eastAsia" w:ascii="Times New Roman" w:hAnsi="Times New Roman" w:eastAsia="仿宋_GB2312" w:cs="Times New Roman"/>
                <w:spacing w:val="-6"/>
                <w:kern w:val="0"/>
                <w:szCs w:val="21"/>
                <w:lang w:val="en-US" w:eastAsia="zh-CN"/>
              </w:rPr>
              <w:t>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工业信息化和商务局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28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清洁能源项目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pacing w:val="-6"/>
                <w:kern w:val="0"/>
                <w:szCs w:val="21"/>
                <w:lang w:val="en-US" w:eastAsia="zh-CN"/>
              </w:rPr>
            </w:pPr>
            <w:r>
              <w:rPr>
                <w:rFonts w:hint="eastAsia" w:ascii="Times New Roman" w:hAnsi="Times New Roman" w:eastAsia="仿宋_GB2312" w:cs="Times New Roman"/>
                <w:spacing w:val="-6"/>
                <w:kern w:val="0"/>
                <w:szCs w:val="21"/>
                <w:lang w:val="en-US" w:eastAsia="zh-CN"/>
              </w:rPr>
              <w:t>华电集团宁夏分公司 中国东方电气 利通区养殖业生态治理+智能数字化光伏电站示范基地建设项目，三峡新能源利通区五里坡200MW光伏建设项目，</w:t>
            </w:r>
            <w:r>
              <w:rPr>
                <w:rFonts w:hint="default" w:ascii="Times New Roman" w:hAnsi="Times New Roman" w:eastAsia="仿宋_GB2312" w:cs="Times New Roman"/>
                <w:spacing w:val="-6"/>
                <w:kern w:val="0"/>
                <w:szCs w:val="21"/>
                <w:lang w:val="en-US" w:eastAsia="zh-CN"/>
              </w:rPr>
              <w:t>三峡新能源利通区孙家滩200MW光伏</w:t>
            </w:r>
            <w:r>
              <w:rPr>
                <w:rFonts w:hint="eastAsia" w:ascii="Times New Roman" w:hAnsi="Times New Roman" w:eastAsia="仿宋_GB2312" w:cs="Times New Roman"/>
                <w:spacing w:val="-6"/>
                <w:kern w:val="0"/>
                <w:szCs w:val="21"/>
                <w:lang w:val="en-US" w:eastAsia="zh-CN"/>
              </w:rPr>
              <w:t>发电项目等</w:t>
            </w:r>
            <w:r>
              <w:rPr>
                <w:rFonts w:hint="default" w:ascii="Times New Roman" w:hAnsi="Times New Roman" w:eastAsia="仿宋_GB2312" w:cs="Times New Roman"/>
                <w:spacing w:val="-6"/>
                <w:kern w:val="0"/>
                <w:szCs w:val="21"/>
                <w:lang w:val="en-US" w:eastAsia="zh-CN"/>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发展和改革局、工业信息化和商务局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5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57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19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color w:val="auto"/>
                <w:szCs w:val="21"/>
                <w:lang w:eastAsia="zh-CN"/>
              </w:rPr>
            </w:pPr>
            <w:r>
              <w:rPr>
                <w:rFonts w:hint="eastAsia" w:ascii="Times New Roman" w:hAnsi="Times New Roman" w:eastAsia="仿宋_GB2312"/>
                <w:color w:val="auto"/>
                <w:kern w:val="0"/>
                <w:szCs w:val="21"/>
                <w:lang w:eastAsia="zh-CN"/>
              </w:rPr>
              <w:t>电子信息项目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color w:val="auto"/>
                <w:spacing w:val="-6"/>
                <w:kern w:val="0"/>
                <w:szCs w:val="21"/>
                <w:lang w:val="en-US" w:eastAsia="zh-CN"/>
              </w:rPr>
            </w:pPr>
            <w:r>
              <w:rPr>
                <w:rFonts w:hint="eastAsia" w:ascii="Times New Roman" w:hAnsi="Times New Roman" w:eastAsia="仿宋_GB2312" w:cs="Times New Roman"/>
                <w:color w:val="auto"/>
                <w:spacing w:val="-6"/>
                <w:kern w:val="0"/>
                <w:szCs w:val="21"/>
                <w:lang w:val="en-US" w:eastAsia="zh-CN"/>
              </w:rPr>
              <w:t>金积镇5G应用产业链项目等。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color w:val="auto"/>
                <w:szCs w:val="21"/>
                <w:lang w:eastAsia="zh-CN"/>
              </w:rPr>
            </w:pPr>
            <w:r>
              <w:rPr>
                <w:rFonts w:hint="eastAsia" w:ascii="Times New Roman" w:hAnsi="Times New Roman" w:eastAsia="仿宋_GB2312"/>
                <w:color w:val="auto"/>
                <w:szCs w:val="21"/>
                <w:lang w:eastAsia="zh-CN"/>
              </w:rPr>
              <w:t>金积镇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36"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五、</w:t>
            </w:r>
            <w:r>
              <w:rPr>
                <w:rFonts w:hint="eastAsia" w:ascii="Times New Roman" w:hAnsi="Times New Roman" w:eastAsia="仿宋_GB2312"/>
                <w:b/>
                <w:bCs/>
                <w:kern w:val="0"/>
                <w:szCs w:val="21"/>
                <w:lang w:eastAsia="zh-CN"/>
              </w:rPr>
              <w:t>现代服务业重点项目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86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20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文化旅游项目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pacing w:val="-6"/>
                <w:kern w:val="0"/>
                <w:szCs w:val="21"/>
                <w:lang w:eastAsia="zh-CN"/>
              </w:rPr>
            </w:pPr>
            <w:r>
              <w:rPr>
                <w:rFonts w:hint="default" w:ascii="Times New Roman" w:hAnsi="Times New Roman" w:eastAsia="仿宋_GB2312" w:cs="Times New Roman"/>
                <w:spacing w:val="-6"/>
                <w:kern w:val="0"/>
                <w:szCs w:val="21"/>
                <w:lang w:val="en-US" w:eastAsia="zh-CN"/>
              </w:rPr>
              <w:t>利通区黄河文化公园游客服务中心</w:t>
            </w:r>
            <w:r>
              <w:rPr>
                <w:rFonts w:hint="eastAsia" w:ascii="Times New Roman" w:hAnsi="Times New Roman" w:eastAsia="仿宋_GB2312" w:cs="Times New Roman"/>
                <w:spacing w:val="-6"/>
                <w:kern w:val="0"/>
                <w:szCs w:val="21"/>
                <w:lang w:val="en-US" w:eastAsia="zh-CN"/>
              </w:rPr>
              <w:t>建设项目，</w:t>
            </w:r>
            <w:r>
              <w:rPr>
                <w:rFonts w:hint="default" w:ascii="Times New Roman" w:hAnsi="Times New Roman" w:eastAsia="仿宋_GB2312" w:cs="Times New Roman"/>
                <w:spacing w:val="-6"/>
                <w:kern w:val="0"/>
                <w:szCs w:val="21"/>
                <w:lang w:val="en-US" w:eastAsia="zh-CN"/>
              </w:rPr>
              <w:t>牛家坊民俗文化村现代服务业集聚区建设</w:t>
            </w:r>
            <w:r>
              <w:rPr>
                <w:rFonts w:hint="eastAsia" w:ascii="Times New Roman" w:hAnsi="Times New Roman" w:eastAsia="仿宋_GB2312" w:cs="Times New Roman"/>
                <w:spacing w:val="-6"/>
                <w:kern w:val="0"/>
                <w:szCs w:val="21"/>
                <w:lang w:val="en-US" w:eastAsia="zh-CN"/>
              </w:rPr>
              <w:t>项目，</w:t>
            </w:r>
            <w:r>
              <w:rPr>
                <w:rFonts w:hint="default" w:ascii="Times New Roman" w:hAnsi="Times New Roman" w:eastAsia="仿宋_GB2312" w:cs="Times New Roman"/>
                <w:spacing w:val="-6"/>
                <w:kern w:val="0"/>
                <w:szCs w:val="21"/>
                <w:lang w:val="en-US" w:eastAsia="zh-CN"/>
              </w:rPr>
              <w:t>宁夏强尔萨生物科技有限公司老醋文化养生旅游</w:t>
            </w:r>
            <w:r>
              <w:rPr>
                <w:rFonts w:hint="eastAsia" w:ascii="Times New Roman" w:hAnsi="Times New Roman" w:eastAsia="仿宋_GB2312" w:cs="Times New Roman"/>
                <w:spacing w:val="-6"/>
                <w:kern w:val="0"/>
                <w:szCs w:val="21"/>
                <w:lang w:val="en-US" w:eastAsia="zh-CN"/>
              </w:rPr>
              <w:t>项目，</w:t>
            </w:r>
            <w:r>
              <w:rPr>
                <w:rFonts w:hint="default" w:ascii="Times New Roman" w:hAnsi="Times New Roman" w:eastAsia="仿宋_GB2312" w:cs="Times New Roman"/>
                <w:spacing w:val="-6"/>
                <w:kern w:val="0"/>
                <w:szCs w:val="21"/>
                <w:lang w:val="en-US" w:eastAsia="zh-CN"/>
              </w:rPr>
              <w:t>高闸镇郭桥村柳园湖休闲生态园林度假村建设</w:t>
            </w:r>
            <w:r>
              <w:rPr>
                <w:rFonts w:hint="eastAsia" w:ascii="Times New Roman" w:hAnsi="Times New Roman" w:eastAsia="仿宋_GB2312" w:cs="Times New Roman"/>
                <w:spacing w:val="-6"/>
                <w:kern w:val="0"/>
                <w:szCs w:val="21"/>
                <w:lang w:val="en-US" w:eastAsia="zh-CN"/>
              </w:rPr>
              <w:t>项目，金银滩镇“沟台人家”建设项目</w:t>
            </w:r>
            <w:r>
              <w:rPr>
                <w:rFonts w:hint="default" w:ascii="Times New Roman" w:hAnsi="Times New Roman" w:eastAsia="仿宋_GB2312" w:cs="Times New Roman"/>
                <w:spacing w:val="-6"/>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文化旅游体育广电局、上桥镇、发展和改革局、高闸镇、金银滩镇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69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szCs w:val="21"/>
                <w:lang w:eastAsia="zh-CN"/>
              </w:rPr>
            </w:pPr>
            <w:r>
              <w:rPr>
                <w:rFonts w:ascii="Times New Roman" w:hAnsi="Times New Roman" w:eastAsiaTheme="minorEastAsia"/>
                <w:kern w:val="0"/>
                <w:szCs w:val="21"/>
              </w:rPr>
              <w:t>2</w:t>
            </w:r>
            <w:r>
              <w:rPr>
                <w:rFonts w:hint="eastAsia" w:ascii="Times New Roman" w:hAnsi="Times New Roman" w:eastAsiaTheme="minorEastAsia"/>
                <w:kern w:val="0"/>
                <w:szCs w:val="21"/>
                <w:lang w:val="en-US" w:eastAsia="zh-CN"/>
              </w:rPr>
              <w:t>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现代物流项目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pacing w:val="-6"/>
                <w:kern w:val="0"/>
                <w:szCs w:val="21"/>
                <w:lang w:val="en-US" w:eastAsia="zh-CN"/>
              </w:rPr>
            </w:pPr>
            <w:r>
              <w:rPr>
                <w:rFonts w:hint="eastAsia" w:ascii="仿宋_GB2312" w:hAnsi="仿宋_GB2312" w:eastAsia="仿宋_GB2312" w:cs="仿宋_GB2312"/>
                <w:spacing w:val="-6"/>
                <w:kern w:val="0"/>
                <w:sz w:val="21"/>
                <w:szCs w:val="21"/>
                <w:lang w:val="en-US" w:eastAsia="zh-CN" w:bidi="ar-SA"/>
              </w:rPr>
              <w:t>高铁片区物流集散中心建设项目，“互联网+”配送仓储物流集散中心建设项目，宁夏盛源食品科技园发展有限公司低温牛羊肉配送投递及冷链物流设施配套建设项目，吉送通现代智慧物流配送中心建设项目，利通区金银滩杨马湖商贸物流园建设项目、数字化物流产业园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发展和改革局、上桥镇、金银滩镇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45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szCs w:val="21"/>
                <w:lang w:eastAsia="zh-CN"/>
              </w:rPr>
            </w:pPr>
            <w:r>
              <w:rPr>
                <w:rFonts w:ascii="Times New Roman" w:hAnsi="Times New Roman" w:eastAsiaTheme="minorEastAsia"/>
                <w:kern w:val="0"/>
                <w:szCs w:val="21"/>
              </w:rPr>
              <w:t>2</w:t>
            </w:r>
            <w:r>
              <w:rPr>
                <w:rFonts w:hint="eastAsia" w:ascii="Times New Roman" w:hAnsi="Times New Roman" w:eastAsiaTheme="minorEastAsia"/>
                <w:kern w:val="0"/>
                <w:szCs w:val="21"/>
                <w:lang w:val="en-US" w:eastAsia="zh-CN"/>
              </w:rPr>
              <w:t>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现代商贸项目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仿宋_GB2312" w:hAnsi="仿宋_GB2312" w:eastAsia="仿宋_GB2312" w:cs="仿宋_GB2312"/>
                <w:spacing w:val="-6"/>
                <w:kern w:val="0"/>
                <w:szCs w:val="21"/>
                <w:lang w:val="en-US" w:eastAsia="zh-CN"/>
              </w:rPr>
            </w:pPr>
            <w:r>
              <w:rPr>
                <w:rFonts w:hint="eastAsia" w:ascii="仿宋_GB2312" w:hAnsi="仿宋_GB2312" w:eastAsia="仿宋_GB2312" w:cs="仿宋_GB2312"/>
                <w:spacing w:val="-6"/>
                <w:kern w:val="0"/>
                <w:szCs w:val="21"/>
                <w:lang w:val="en-US" w:eastAsia="zh-CN"/>
              </w:rPr>
              <w:t>江苏和富市场集团农贸市场提升改造项目，居然之家二期建设项目，金积农贸市场规范化治理项目，黎明商业综合体建设项目，左营商业中心建设项目，亚兴大厦综合楼建设项目，宁夏宁优汇特色产品运营有限公司-宁夏特产网直采交易服务平台建设项目项目，利通区智慧商务平台建设，数字化电商运营中心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工业信息化和商务局、金积镇、上桥镇、发展和改革局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6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六、</w:t>
            </w:r>
            <w:r>
              <w:rPr>
                <w:rFonts w:hint="eastAsia" w:ascii="Times New Roman" w:hAnsi="Times New Roman" w:eastAsia="仿宋_GB2312"/>
                <w:b/>
                <w:bCs/>
                <w:kern w:val="0"/>
                <w:szCs w:val="21"/>
                <w:lang w:eastAsia="zh-CN"/>
              </w:rPr>
              <w:t>城乡统筹重点项目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32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23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ascii="Times New Roman" w:hAnsi="Times New Roman" w:eastAsia="仿宋_GB2312"/>
                <w:kern w:val="0"/>
                <w:szCs w:val="21"/>
              </w:rPr>
              <w:t>农</w:t>
            </w:r>
            <w:r>
              <w:rPr>
                <w:rFonts w:hint="eastAsia" w:ascii="Times New Roman" w:hAnsi="Times New Roman" w:eastAsia="仿宋_GB2312"/>
                <w:kern w:val="0"/>
                <w:szCs w:val="21"/>
                <w:lang w:eastAsia="zh-CN"/>
              </w:rPr>
              <w:t>城区品质提升项目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spacing w:val="-6"/>
                <w:kern w:val="0"/>
                <w:szCs w:val="21"/>
                <w:lang w:val="en-US" w:eastAsia="zh-CN"/>
              </w:rPr>
            </w:pPr>
            <w:r>
              <w:rPr>
                <w:rFonts w:hint="eastAsia" w:ascii="Times New Roman" w:hAnsi="Times New Roman" w:eastAsia="仿宋_GB2312" w:cs="Times New Roman"/>
                <w:spacing w:val="-6"/>
                <w:kern w:val="0"/>
                <w:sz w:val="21"/>
                <w:szCs w:val="21"/>
                <w:lang w:val="en-US" w:eastAsia="zh-CN" w:bidi="ar-SA"/>
              </w:rPr>
              <w:t>“</w:t>
            </w:r>
            <w:r>
              <w:rPr>
                <w:rFonts w:hint="default" w:ascii="Times New Roman" w:hAnsi="Times New Roman" w:eastAsia="仿宋_GB2312" w:cs="Times New Roman"/>
                <w:spacing w:val="-6"/>
                <w:kern w:val="0"/>
                <w:sz w:val="21"/>
                <w:szCs w:val="21"/>
                <w:lang w:val="en-US" w:eastAsia="zh-CN" w:bidi="ar-SA"/>
              </w:rPr>
              <w:t>智慧利通</w:t>
            </w:r>
            <w:r>
              <w:rPr>
                <w:rFonts w:hint="eastAsia" w:ascii="Times New Roman" w:hAnsi="Times New Roman" w:eastAsia="仿宋_GB2312" w:cs="Times New Roman"/>
                <w:spacing w:val="-6"/>
                <w:kern w:val="0"/>
                <w:sz w:val="21"/>
                <w:szCs w:val="21"/>
                <w:lang w:val="en-US" w:eastAsia="zh-CN" w:bidi="ar-SA"/>
              </w:rPr>
              <w:t>”</w:t>
            </w:r>
            <w:r>
              <w:rPr>
                <w:rFonts w:hint="default" w:ascii="Times New Roman" w:hAnsi="Times New Roman" w:eastAsia="仿宋_GB2312" w:cs="Times New Roman"/>
                <w:spacing w:val="-6"/>
                <w:kern w:val="0"/>
                <w:sz w:val="21"/>
                <w:szCs w:val="21"/>
                <w:lang w:val="en-US" w:eastAsia="zh-CN" w:bidi="ar-SA"/>
              </w:rPr>
              <w:t>建设</w:t>
            </w:r>
            <w:r>
              <w:rPr>
                <w:rFonts w:hint="eastAsia" w:ascii="Times New Roman" w:hAnsi="Times New Roman" w:eastAsia="仿宋_GB2312" w:cs="Times New Roman"/>
                <w:spacing w:val="-6"/>
                <w:kern w:val="0"/>
                <w:sz w:val="21"/>
                <w:szCs w:val="21"/>
                <w:lang w:val="en-US" w:eastAsia="zh-CN" w:bidi="ar-SA"/>
              </w:rPr>
              <w:t>项目，</w:t>
            </w:r>
            <w:r>
              <w:rPr>
                <w:rFonts w:hint="default" w:ascii="Times New Roman" w:hAnsi="Times New Roman" w:eastAsia="仿宋_GB2312" w:cs="Times New Roman"/>
                <w:spacing w:val="-6"/>
                <w:kern w:val="0"/>
                <w:sz w:val="21"/>
                <w:szCs w:val="21"/>
                <w:lang w:val="en-US" w:eastAsia="zh-CN" w:bidi="ar-SA"/>
              </w:rPr>
              <w:t>生活垃圾分类示范、教育、培训、科研中心建设</w:t>
            </w:r>
            <w:r>
              <w:rPr>
                <w:rFonts w:hint="eastAsia" w:ascii="Times New Roman" w:hAnsi="Times New Roman" w:eastAsia="仿宋_GB2312" w:cs="Times New Roman"/>
                <w:spacing w:val="-6"/>
                <w:kern w:val="0"/>
                <w:sz w:val="21"/>
                <w:szCs w:val="21"/>
                <w:lang w:val="en-US" w:eastAsia="zh-CN" w:bidi="ar-SA"/>
              </w:rPr>
              <w:t>项目，</w:t>
            </w:r>
            <w:r>
              <w:rPr>
                <w:rFonts w:hint="default" w:ascii="Times New Roman" w:hAnsi="Times New Roman" w:eastAsia="仿宋_GB2312" w:cs="Times New Roman"/>
                <w:spacing w:val="-6"/>
                <w:kern w:val="0"/>
                <w:sz w:val="21"/>
                <w:szCs w:val="21"/>
                <w:lang w:val="en-US" w:eastAsia="zh-CN" w:bidi="ar-SA"/>
              </w:rPr>
              <w:t>资源垃圾回收中心建设</w:t>
            </w:r>
            <w:r>
              <w:rPr>
                <w:rFonts w:hint="eastAsia" w:ascii="Times New Roman" w:hAnsi="Times New Roman" w:eastAsia="仿宋_GB2312" w:cs="Times New Roman"/>
                <w:spacing w:val="-6"/>
                <w:kern w:val="0"/>
                <w:sz w:val="21"/>
                <w:szCs w:val="21"/>
                <w:lang w:val="en-US" w:eastAsia="zh-CN" w:bidi="ar-SA"/>
              </w:rPr>
              <w:t>项目，</w:t>
            </w:r>
            <w:r>
              <w:rPr>
                <w:rFonts w:hint="default" w:ascii="Times New Roman" w:hAnsi="Times New Roman" w:eastAsia="仿宋_GB2312" w:cs="Times New Roman"/>
                <w:spacing w:val="-6"/>
                <w:kern w:val="0"/>
                <w:sz w:val="21"/>
                <w:szCs w:val="21"/>
                <w:lang w:val="en-US" w:eastAsia="zh-CN" w:bidi="ar-SA"/>
              </w:rPr>
              <w:t>吴忠市城市东南片区民生服务设施建设</w:t>
            </w:r>
            <w:r>
              <w:rPr>
                <w:rFonts w:hint="eastAsia" w:ascii="Times New Roman" w:hAnsi="Times New Roman" w:eastAsia="仿宋_GB2312" w:cs="Times New Roman"/>
                <w:spacing w:val="-6"/>
                <w:kern w:val="0"/>
                <w:sz w:val="21"/>
                <w:szCs w:val="21"/>
                <w:lang w:val="en-US" w:eastAsia="zh-CN" w:bidi="ar-SA"/>
              </w:rPr>
              <w:t>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 xml:space="preserve"> 发展和改革局、胜利镇、上桥镇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56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24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老旧小区改造项目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仿宋_GB2312" w:hAnsi="仿宋_GB2312" w:eastAsia="仿宋_GB2312" w:cs="仿宋_GB2312"/>
                <w:spacing w:val="-6"/>
                <w:kern w:val="0"/>
                <w:szCs w:val="21"/>
                <w:lang w:val="en-US" w:eastAsia="zh-CN"/>
              </w:rPr>
            </w:pPr>
            <w:r>
              <w:rPr>
                <w:rFonts w:hint="eastAsia" w:ascii="仿宋_GB2312" w:hAnsi="仿宋_GB2312" w:eastAsia="仿宋_GB2312" w:cs="仿宋_GB2312"/>
                <w:spacing w:val="-6"/>
                <w:kern w:val="0"/>
                <w:szCs w:val="21"/>
                <w:lang w:val="en-US" w:eastAsia="zh-CN"/>
              </w:rPr>
              <w:t>利通区“十四五”老旧小区改造项目，保障性安居住房配套基础设施改造项目，利通区南片区城市棚户区改造项目附属提升改造工程，高闸镇片区棚户区公共设施建设项目，上桥镇基础设施提升改造项目，金银滩镇片区城市棚户区提升改造项目，老旧小区改造市政配套基础设施朝阳小区立体停车楼建设项目，金星镇老旧小区基础设施改造及排水防涝改造项目，东塔寺乡老旧小区改造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住房城乡建设和交通局、高闸镇、上桥镇、金银滩镇、胜利镇、金星镇、东塔寺乡、板桥乡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25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小城镇建设项目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pacing w:val="-6"/>
                <w:kern w:val="0"/>
                <w:szCs w:val="21"/>
                <w:lang w:val="en-US" w:eastAsia="zh-CN"/>
              </w:rPr>
            </w:pPr>
            <w:r>
              <w:rPr>
                <w:rFonts w:hint="eastAsia" w:ascii="仿宋_GB2312" w:hAnsi="仿宋_GB2312" w:eastAsia="仿宋_GB2312" w:cs="仿宋_GB2312"/>
                <w:kern w:val="2"/>
                <w:sz w:val="21"/>
                <w:szCs w:val="21"/>
                <w:lang w:val="en-US" w:eastAsia="zh-CN" w:bidi="ar-SA"/>
              </w:rPr>
              <w:t>经济发达镇改革（金积镇）基础设施改造工程，金积镇保障性安居工程，金积镇便民市场建设项目，郭家桥特色小城镇建设项目，金银滩镇“智慧小城镇+”建设项目，高闸镇美丽小城镇道路建设工程，高闸镇农贸市场提升改造工程</w:t>
            </w:r>
            <w:r>
              <w:rPr>
                <w:rFonts w:hint="eastAsia" w:eastAsia="仿宋_GB2312" w:cs="仿宋_GB2312"/>
                <w:kern w:val="2"/>
                <w:sz w:val="21"/>
                <w:szCs w:val="21"/>
                <w:lang w:val="en-US" w:eastAsia="zh-CN" w:bidi="ar-SA"/>
              </w:rPr>
              <w:t>，上桥镇解放村社区服务中心建设项目</w:t>
            </w:r>
            <w:r>
              <w:rPr>
                <w:rFonts w:hint="eastAsia" w:ascii="仿宋_GB2312" w:hAnsi="仿宋_GB2312" w:eastAsia="仿宋_GB2312" w:cs="仿宋_GB2312"/>
                <w:kern w:val="2"/>
                <w:sz w:val="21"/>
                <w:szCs w:val="21"/>
                <w:lang w:val="en-US" w:eastAsia="zh-CN" w:bidi="ar-SA"/>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金积镇、郭家桥乡、金银滩镇、高闸镇、上桥镇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73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26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美丽宜居乡村建设项目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pacing w:val="-6"/>
                <w:kern w:val="0"/>
                <w:sz w:val="21"/>
                <w:szCs w:val="21"/>
                <w:lang w:val="en-US" w:eastAsia="zh-CN" w:bidi="ar-SA"/>
              </w:rPr>
            </w:pPr>
            <w:r>
              <w:rPr>
                <w:rFonts w:hint="eastAsia" w:ascii="仿宋_GB2312" w:hAnsi="仿宋_GB2312" w:eastAsia="仿宋_GB2312" w:cs="仿宋_GB2312"/>
                <w:kern w:val="2"/>
                <w:sz w:val="21"/>
                <w:szCs w:val="21"/>
                <w:lang w:val="en-US" w:eastAsia="zh-CN" w:bidi="ar-SA"/>
              </w:rPr>
              <w:t>金积镇美丽村庄建设项目，高闸镇李桥村美丽村庄建设项目，金银滩镇美丽村庄建设项目，东塔寺乡白寺滩村、新接堡村美丽村庄建设项目，扁担沟镇美丽村庄建设项目，马莲渠乡汉北堡村、柴桥村等美丽乡村建设项目，郭家桥乡郭家桥村美丽村庄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住房城乡建设和交通局、各乡镇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50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cs="Times New Roman"/>
                <w:szCs w:val="21"/>
                <w:lang w:val="en-US" w:eastAsia="zh-CN"/>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77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27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能源基础设施项目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hint="eastAsia"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利通区新能源汽车充电示范站</w:t>
            </w:r>
            <w:r>
              <w:rPr>
                <w:rFonts w:hint="eastAsia" w:ascii="Times New Roman" w:hAnsi="Times New Roman" w:eastAsia="仿宋_GB2312" w:cs="Times New Roman"/>
                <w:szCs w:val="21"/>
                <w:lang w:val="en-US" w:eastAsia="zh-CN"/>
              </w:rPr>
              <w:t>建设项目，</w:t>
            </w:r>
            <w:r>
              <w:rPr>
                <w:rFonts w:hint="default" w:ascii="Times New Roman" w:hAnsi="Times New Roman" w:eastAsia="仿宋_GB2312" w:cs="Times New Roman"/>
                <w:szCs w:val="21"/>
                <w:lang w:val="en-US" w:eastAsia="zh-CN"/>
              </w:rPr>
              <w:t>银川至吴忠天然气储气输配管道门站</w:t>
            </w:r>
            <w:r>
              <w:rPr>
                <w:rFonts w:hint="eastAsia" w:ascii="Times New Roman" w:hAnsi="Times New Roman" w:eastAsia="仿宋_GB2312" w:cs="Times New Roman"/>
                <w:szCs w:val="21"/>
                <w:lang w:val="en-US" w:eastAsia="zh-CN"/>
              </w:rPr>
              <w:t>建设</w:t>
            </w:r>
            <w:r>
              <w:rPr>
                <w:rFonts w:hint="default" w:ascii="Times New Roman" w:hAnsi="Times New Roman" w:eastAsia="仿宋_GB2312" w:cs="Times New Roman"/>
                <w:szCs w:val="21"/>
                <w:lang w:val="en-US" w:eastAsia="zh-CN"/>
              </w:rPr>
              <w:t>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古城镇、东塔寺乡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36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28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水利基础设施项目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利通区“十四五”城乡供水工程，利通区农业水价综合改革项目，利通区小型水利工程维修养护工程，扁担沟扬水灌区抗旱应急水源工程，利通区地下水信息化监测项目，利通区河长制提升工程，利通区数字治水工程，吴忠市自来水厂及城市公共供水管网提升改造工程，利通区分布式节水治污工程，甜水河水库扩整改造项目，利通区拦蓄洪水利用工程。</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水务局、国家农业科技园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78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29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交通网络体系项目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利通区“十四五”农村公路改造提升项目，福宁路向东延伸工程。</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Times New Roman" w:hAnsi="Times New Roman" w:eastAsia="仿宋_GB2312"/>
                <w:szCs w:val="21"/>
                <w:lang w:eastAsia="zh-CN"/>
              </w:rPr>
              <w:t>住房城乡建设和交通局、各乡镇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69"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七、</w:t>
            </w:r>
            <w:r>
              <w:rPr>
                <w:rFonts w:hint="eastAsia" w:ascii="Times New Roman" w:hAnsi="Times New Roman" w:eastAsia="仿宋_GB2312"/>
                <w:b/>
                <w:bCs/>
                <w:kern w:val="0"/>
                <w:szCs w:val="21"/>
                <w:lang w:eastAsia="zh-CN"/>
              </w:rPr>
              <w:t>文化体育事业重点项目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16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公共文化项目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hint="eastAsia" w:ascii="Times New Roman" w:hAnsi="Times New Roman" w:eastAsia="仿宋_GB2312" w:cs="Times New Roman"/>
                <w:szCs w:val="21"/>
                <w:lang w:val="en-US" w:eastAsia="zh-CN"/>
              </w:rPr>
              <w:t>利通区灌区水文化建设项目，利通区历史文化陈列馆建设项目，</w:t>
            </w:r>
            <w:r>
              <w:rPr>
                <w:rFonts w:hint="default" w:ascii="Times New Roman" w:hAnsi="Times New Roman" w:eastAsia="仿宋_GB2312" w:cs="Times New Roman"/>
                <w:szCs w:val="21"/>
                <w:lang w:val="en-US" w:eastAsia="zh-CN"/>
              </w:rPr>
              <w:t>利通区数字化文化馆</w:t>
            </w:r>
            <w:r>
              <w:rPr>
                <w:rFonts w:hint="eastAsia" w:ascii="Times New Roman" w:hAnsi="Times New Roman" w:eastAsia="仿宋_GB2312" w:cs="Times New Roman"/>
                <w:szCs w:val="21"/>
                <w:lang w:val="en-US" w:eastAsia="zh-CN"/>
              </w:rPr>
              <w:t>建设项目，利通区</w:t>
            </w:r>
            <w:r>
              <w:rPr>
                <w:rFonts w:hint="default" w:ascii="Times New Roman" w:hAnsi="Times New Roman" w:eastAsia="仿宋_GB2312" w:cs="Times New Roman"/>
                <w:szCs w:val="21"/>
                <w:lang w:val="en-US" w:eastAsia="zh-CN"/>
              </w:rPr>
              <w:t>非遗传承展示基地</w:t>
            </w:r>
            <w:r>
              <w:rPr>
                <w:rFonts w:hint="eastAsia" w:ascii="Times New Roman" w:hAnsi="Times New Roman" w:eastAsia="仿宋_GB2312" w:cs="Times New Roman"/>
                <w:szCs w:val="21"/>
                <w:lang w:val="en-US" w:eastAsia="zh-CN"/>
              </w:rPr>
              <w:t>建设</w:t>
            </w:r>
            <w:r>
              <w:rPr>
                <w:rFonts w:hint="default" w:ascii="Times New Roman" w:hAnsi="Times New Roman" w:eastAsia="仿宋_GB2312" w:cs="Times New Roman"/>
                <w:szCs w:val="21"/>
                <w:lang w:val="en-US" w:eastAsia="zh-CN"/>
              </w:rPr>
              <w:t>项目</w:t>
            </w:r>
            <w:r>
              <w:rPr>
                <w:rFonts w:hint="eastAsia" w:ascii="Times New Roman" w:hAnsi="Times New Roman" w:eastAsia="仿宋_GB2312" w:cs="Times New Roman"/>
                <w:szCs w:val="21"/>
                <w:lang w:val="en-US" w:eastAsia="zh-CN"/>
              </w:rPr>
              <w:t>等</w:t>
            </w:r>
            <w:r>
              <w:rPr>
                <w:rFonts w:hint="default" w:ascii="Times New Roman" w:hAnsi="Times New Roman" w:eastAsia="仿宋_GB2312" w:cs="Times New Roman"/>
                <w:szCs w:val="21"/>
                <w:lang w:val="en-US" w:eastAsia="zh-CN"/>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水务局、金积镇、文化旅游体育广电局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8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szCs w:val="21"/>
                <w:lang w:val="en-US" w:eastAsia="zh-CN"/>
              </w:rPr>
            </w:pPr>
            <w:r>
              <w:rPr>
                <w:rFonts w:ascii="Times New Roman" w:hAnsi="Times New Roman" w:eastAsiaTheme="minorEastAsia"/>
                <w:kern w:val="0"/>
                <w:szCs w:val="21"/>
              </w:rPr>
              <w:t>3</w:t>
            </w:r>
            <w:r>
              <w:rPr>
                <w:rFonts w:hint="eastAsia" w:ascii="Times New Roman" w:hAnsi="Times New Roman" w:eastAsiaTheme="minorEastAsia"/>
                <w:kern w:val="0"/>
                <w:szCs w:val="21"/>
                <w:lang w:val="en-US" w:eastAsia="zh-CN"/>
              </w:rPr>
              <w:t>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公共体育项目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ascii="Times New Roman" w:hAnsi="Times New Roman" w:eastAsia="仿宋_GB2312"/>
                <w:szCs w:val="21"/>
              </w:rPr>
            </w:pPr>
            <w:r>
              <w:rPr>
                <w:rFonts w:hint="eastAsia" w:ascii="Times New Roman" w:hAnsi="Times New Roman" w:eastAsia="仿宋_GB2312" w:cs="Times New Roman"/>
                <w:szCs w:val="21"/>
                <w:lang w:val="en-US" w:eastAsia="zh-CN"/>
              </w:rPr>
              <w:t>利通区全民健身中心综合馆建设项目等。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文化旅游体育广电局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八、</w:t>
            </w:r>
            <w:r>
              <w:rPr>
                <w:rFonts w:hint="eastAsia" w:ascii="Times New Roman" w:hAnsi="Times New Roman" w:eastAsia="仿宋_GB2312"/>
                <w:b/>
                <w:bCs/>
                <w:kern w:val="0"/>
                <w:szCs w:val="21"/>
                <w:lang w:eastAsia="zh-CN"/>
              </w:rPr>
              <w:t>生态保护治理重点项目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57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生态保护治理与修复</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黄河利通区段河道和滩区综合提升治理</w:t>
            </w:r>
            <w:r>
              <w:rPr>
                <w:rFonts w:hint="eastAsia" w:ascii="Times New Roman" w:hAnsi="Times New Roman" w:eastAsia="仿宋_GB2312" w:cs="Times New Roman"/>
                <w:kern w:val="2"/>
                <w:sz w:val="21"/>
                <w:szCs w:val="21"/>
                <w:lang w:val="en-US" w:eastAsia="zh-CN" w:bidi="ar-SA"/>
              </w:rPr>
              <w:t>工程，苦水河利通区段生态治理项目，</w:t>
            </w:r>
            <w:r>
              <w:rPr>
                <w:rFonts w:hint="default" w:ascii="Times New Roman" w:hAnsi="Times New Roman" w:eastAsia="仿宋_GB2312" w:cs="Times New Roman"/>
                <w:kern w:val="2"/>
                <w:sz w:val="21"/>
                <w:szCs w:val="21"/>
                <w:lang w:val="en-US" w:eastAsia="zh-CN" w:bidi="ar-SA"/>
              </w:rPr>
              <w:t>利通区草原生态修复</w:t>
            </w:r>
            <w:r>
              <w:rPr>
                <w:rFonts w:hint="eastAsia" w:ascii="Times New Roman" w:hAnsi="Times New Roman" w:eastAsia="仿宋_GB2312" w:cs="Times New Roman"/>
                <w:kern w:val="2"/>
                <w:sz w:val="21"/>
                <w:szCs w:val="21"/>
                <w:lang w:val="en-US" w:eastAsia="zh-CN" w:bidi="ar-SA"/>
              </w:rPr>
              <w:t>项目，</w:t>
            </w:r>
            <w:r>
              <w:rPr>
                <w:rFonts w:hint="default" w:ascii="Times New Roman" w:hAnsi="Times New Roman" w:eastAsia="仿宋_GB2312" w:cs="Times New Roman"/>
                <w:kern w:val="2"/>
                <w:sz w:val="21"/>
                <w:szCs w:val="21"/>
                <w:lang w:val="en-US" w:eastAsia="zh-CN" w:bidi="ar-SA"/>
              </w:rPr>
              <w:t>孙家滩水土保持生态治理</w:t>
            </w:r>
            <w:r>
              <w:rPr>
                <w:rFonts w:hint="eastAsia" w:ascii="Times New Roman" w:hAnsi="Times New Roman" w:eastAsia="仿宋_GB2312" w:cs="Times New Roman"/>
                <w:kern w:val="2"/>
                <w:sz w:val="21"/>
                <w:szCs w:val="21"/>
                <w:lang w:val="en-US" w:eastAsia="zh-CN" w:bidi="ar-SA"/>
              </w:rPr>
              <w:t>项目，</w:t>
            </w:r>
            <w:r>
              <w:rPr>
                <w:rFonts w:hint="default" w:ascii="Times New Roman" w:hAnsi="Times New Roman" w:eastAsia="仿宋_GB2312" w:cs="Times New Roman"/>
                <w:kern w:val="2"/>
                <w:sz w:val="21"/>
                <w:szCs w:val="21"/>
                <w:lang w:val="en-US" w:eastAsia="zh-CN" w:bidi="ar-SA"/>
              </w:rPr>
              <w:t>利通区</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智慧生态</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能力建设项目等。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水务局、自然资源局、国家农业科技园、市生态环境局利通分局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46"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lang w:eastAsia="zh-CN"/>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cs="Times New Roman"/>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19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环境综合治理</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bidi w:val="0"/>
              <w:adjustRightInd/>
              <w:snapToGrid/>
              <w:spacing w:line="240" w:lineRule="auto"/>
              <w:textAlignment w:val="auto"/>
              <w:rPr>
                <w:rFonts w:ascii="Times New Roman" w:hAnsi="Times New Roman" w:eastAsia="仿宋_GB2312"/>
                <w:szCs w:val="21"/>
              </w:rPr>
            </w:pPr>
            <w:r>
              <w:rPr>
                <w:rFonts w:hint="default" w:ascii="Times New Roman" w:hAnsi="Times New Roman" w:eastAsia="仿宋_GB2312" w:cs="Times New Roman"/>
                <w:kern w:val="2"/>
                <w:sz w:val="21"/>
                <w:szCs w:val="21"/>
                <w:lang w:val="en-US" w:eastAsia="zh-CN" w:bidi="ar-SA"/>
              </w:rPr>
              <w:t>利通区农村黑臭水体治理</w:t>
            </w:r>
            <w:r>
              <w:rPr>
                <w:rFonts w:hint="eastAsia" w:ascii="Times New Roman" w:hAnsi="Times New Roman" w:eastAsia="仿宋_GB2312" w:cs="Times New Roman"/>
                <w:kern w:val="2"/>
                <w:sz w:val="21"/>
                <w:szCs w:val="21"/>
                <w:lang w:val="en-US" w:eastAsia="zh-CN" w:bidi="ar-SA"/>
              </w:rPr>
              <w:t>工程，利通区农村水系综合整治项目，</w:t>
            </w:r>
            <w:r>
              <w:rPr>
                <w:rFonts w:hint="default" w:ascii="Times New Roman" w:hAnsi="Times New Roman" w:eastAsia="仿宋_GB2312" w:cs="Times New Roman"/>
                <w:kern w:val="2"/>
                <w:sz w:val="21"/>
                <w:szCs w:val="21"/>
                <w:lang w:val="en-US" w:eastAsia="zh-CN" w:bidi="ar-SA"/>
              </w:rPr>
              <w:t>孙家滩三道沟综合治理工程</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利通区农村人居环境综合整治</w:t>
            </w:r>
            <w:r>
              <w:rPr>
                <w:rFonts w:hint="eastAsia" w:ascii="Times New Roman" w:hAnsi="Times New Roman" w:eastAsia="仿宋_GB2312" w:cs="Times New Roman"/>
                <w:kern w:val="2"/>
                <w:sz w:val="21"/>
                <w:szCs w:val="21"/>
                <w:lang w:val="en-US" w:eastAsia="zh-CN" w:bidi="ar-SA"/>
              </w:rPr>
              <w:t>项目，</w:t>
            </w:r>
            <w:r>
              <w:rPr>
                <w:rFonts w:hint="default" w:ascii="Times New Roman" w:hAnsi="Times New Roman" w:eastAsia="仿宋_GB2312" w:cs="Times New Roman"/>
                <w:kern w:val="2"/>
                <w:sz w:val="21"/>
                <w:szCs w:val="21"/>
                <w:lang w:val="en-US" w:eastAsia="zh-CN" w:bidi="ar-SA"/>
              </w:rPr>
              <w:t>利通区土地综合整治</w:t>
            </w:r>
            <w:r>
              <w:rPr>
                <w:rFonts w:hint="eastAsia" w:ascii="Times New Roman" w:hAnsi="Times New Roman" w:eastAsia="仿宋_GB2312" w:cs="Times New Roman"/>
                <w:kern w:val="2"/>
                <w:sz w:val="21"/>
                <w:szCs w:val="21"/>
                <w:lang w:val="en-US" w:eastAsia="zh-CN" w:bidi="ar-SA"/>
              </w:rPr>
              <w:t>项目，</w:t>
            </w:r>
            <w:r>
              <w:rPr>
                <w:rFonts w:hint="default" w:ascii="Times New Roman" w:hAnsi="Times New Roman" w:eastAsia="仿宋_GB2312" w:cs="Times New Roman"/>
                <w:kern w:val="2"/>
                <w:sz w:val="21"/>
                <w:szCs w:val="21"/>
                <w:lang w:val="en-US" w:eastAsia="zh-CN" w:bidi="ar-SA"/>
              </w:rPr>
              <w:t>利通区农村生活污水综合治理</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利通区黑臭水体智慧管控平台建设项目</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吴忠林场全场环境治理</w:t>
            </w:r>
            <w:r>
              <w:rPr>
                <w:rFonts w:hint="eastAsia" w:ascii="Times New Roman" w:hAnsi="Times New Roman" w:eastAsia="仿宋_GB2312" w:cs="Times New Roman"/>
                <w:kern w:val="2"/>
                <w:sz w:val="21"/>
                <w:szCs w:val="21"/>
                <w:lang w:val="en-US" w:eastAsia="zh-CN" w:bidi="ar-SA"/>
              </w:rPr>
              <w:t>工程</w:t>
            </w:r>
            <w:r>
              <w:rPr>
                <w:rFonts w:hint="default" w:ascii="Times New Roman" w:hAnsi="Times New Roman" w:eastAsia="仿宋_GB2312" w:cs="Times New Roman"/>
                <w:kern w:val="2"/>
                <w:sz w:val="21"/>
                <w:szCs w:val="21"/>
                <w:lang w:val="en-US" w:eastAsia="zh-CN" w:bidi="ar-SA"/>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市生态环境局利通分局、水务局、国家农业科技园、农业农村局、自</w:t>
            </w:r>
            <w:r>
              <w:rPr>
                <w:rFonts w:hint="eastAsia" w:ascii="Times New Roman" w:hAnsi="Times New Roman" w:eastAsia="仿宋_GB2312"/>
                <w:szCs w:val="21"/>
                <w:lang w:val="en-US" w:eastAsia="zh-CN"/>
              </w:rPr>
              <w:t>然资源局、吴忠林场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22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textAlignment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优化资源利用</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kern w:val="2"/>
                <w:sz w:val="21"/>
                <w:szCs w:val="21"/>
                <w:lang w:val="en-US" w:eastAsia="zh-CN" w:bidi="ar-SA"/>
              </w:rPr>
              <w:t>利通区中型灌区节水改造项目，甜水河水库微咸水处理利用工程，利通区五里坡水资源综合配置项目，利通区城市节水改造项目，利通区水资源管理工程，</w:t>
            </w:r>
            <w:r>
              <w:rPr>
                <w:rFonts w:hint="default" w:ascii="Times New Roman" w:hAnsi="Times New Roman" w:eastAsia="仿宋_GB2312" w:cs="Times New Roman"/>
                <w:kern w:val="2"/>
                <w:sz w:val="21"/>
                <w:szCs w:val="21"/>
                <w:lang w:val="en-US" w:eastAsia="zh-CN" w:bidi="ar-SA"/>
              </w:rPr>
              <w:t>宁夏建安水泥制品有限公司年产30万立方加气混凝土砌块砖废旧资源综合利用</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吴忠市供销社丰源再生资源有限公司纸品分拣中心新建项目</w:t>
            </w:r>
            <w:r>
              <w:rPr>
                <w:rFonts w:hint="eastAsia" w:ascii="Times New Roman" w:hAnsi="Times New Roman" w:eastAsia="仿宋_GB2312" w:cs="Times New Roman"/>
                <w:kern w:val="2"/>
                <w:sz w:val="21"/>
                <w:szCs w:val="21"/>
                <w:lang w:val="en-US" w:eastAsia="zh-CN" w:bidi="ar-SA"/>
              </w:rPr>
              <w:t>等</w:t>
            </w:r>
            <w:r>
              <w:rPr>
                <w:rFonts w:hint="default" w:ascii="Times New Roman" w:hAnsi="Times New Roman" w:eastAsia="仿宋_GB2312" w:cs="Times New Roman"/>
                <w:kern w:val="2"/>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水务局、工业信息化和商务局、供销社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九、</w:t>
            </w:r>
            <w:r>
              <w:rPr>
                <w:rFonts w:hint="eastAsia" w:ascii="Times New Roman" w:hAnsi="Times New Roman" w:eastAsia="仿宋_GB2312"/>
                <w:b/>
                <w:bCs/>
                <w:kern w:val="0"/>
                <w:szCs w:val="21"/>
                <w:lang w:eastAsia="zh-CN"/>
              </w:rPr>
              <w:t>促进就业重点工程项目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302"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职业技能提升项目</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ascii="Times New Roman" w:hAnsi="Times New Roman" w:eastAsia="仿宋_GB2312" w:cs="Times New Roman"/>
                <w:kern w:val="0"/>
                <w:szCs w:val="21"/>
              </w:rPr>
            </w:pPr>
            <w:r>
              <w:rPr>
                <w:rFonts w:hint="default" w:ascii="Times New Roman" w:hAnsi="Times New Roman" w:eastAsia="仿宋_GB2312" w:cs="Times New Roman"/>
                <w:kern w:val="2"/>
                <w:sz w:val="21"/>
                <w:szCs w:val="21"/>
                <w:lang w:val="en-US" w:eastAsia="zh-CN" w:bidi="ar-SA"/>
              </w:rPr>
              <w:t>利通区劳动者职业技能提升工程</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利通区</w:t>
            </w:r>
            <w:r>
              <w:rPr>
                <w:rFonts w:hint="eastAsia" w:ascii="Times New Roman" w:hAnsi="Times New Roman" w:eastAsia="仿宋_GB2312" w:cs="Times New Roman"/>
                <w:kern w:val="2"/>
                <w:sz w:val="21"/>
                <w:szCs w:val="21"/>
                <w:lang w:val="en-US" w:eastAsia="zh-CN" w:bidi="ar-SA"/>
              </w:rPr>
              <w:t>高素质</w:t>
            </w:r>
            <w:r>
              <w:rPr>
                <w:rFonts w:hint="default" w:ascii="Times New Roman" w:hAnsi="Times New Roman" w:eastAsia="仿宋_GB2312" w:cs="Times New Roman"/>
                <w:kern w:val="2"/>
                <w:sz w:val="21"/>
                <w:szCs w:val="21"/>
                <w:lang w:val="en-US" w:eastAsia="zh-CN" w:bidi="ar-SA"/>
              </w:rPr>
              <w:t>农民培训工程</w:t>
            </w:r>
            <w:r>
              <w:rPr>
                <w:rFonts w:hint="eastAsia" w:ascii="Times New Roman" w:hAnsi="Times New Roman" w:eastAsia="仿宋_GB2312" w:cs="Times New Roman"/>
                <w:kern w:val="2"/>
                <w:sz w:val="21"/>
                <w:szCs w:val="21"/>
                <w:lang w:val="en-US" w:eastAsia="zh-CN" w:bidi="ar-SA"/>
              </w:rPr>
              <w:t>等</w:t>
            </w:r>
            <w:r>
              <w:rPr>
                <w:rFonts w:hint="default" w:ascii="Times New Roman" w:hAnsi="Times New Roman" w:eastAsia="仿宋_GB2312" w:cs="Times New Roman"/>
                <w:kern w:val="2"/>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发展和改革局、人力资源和社会保障局、农业农村局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879"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创业带动就业行动</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ascii="Times New Roman" w:hAnsi="Times New Roman" w:eastAsia="仿宋_GB2312" w:cs="Times New Roman"/>
                <w:kern w:val="0"/>
                <w:szCs w:val="21"/>
              </w:rPr>
            </w:pPr>
            <w:r>
              <w:rPr>
                <w:rFonts w:hint="default" w:ascii="Times New Roman" w:hAnsi="Times New Roman" w:eastAsia="仿宋_GB2312" w:cs="Times New Roman"/>
                <w:kern w:val="2"/>
                <w:sz w:val="21"/>
                <w:szCs w:val="21"/>
                <w:lang w:val="en-US" w:eastAsia="zh-CN" w:bidi="ar-SA"/>
              </w:rPr>
              <w:t>利通区高校毕业生就业创业促进</w:t>
            </w:r>
            <w:r>
              <w:rPr>
                <w:rFonts w:hint="eastAsia" w:ascii="Times New Roman" w:hAnsi="Times New Roman" w:eastAsia="仿宋_GB2312" w:cs="Times New Roman"/>
                <w:kern w:val="2"/>
                <w:sz w:val="21"/>
                <w:szCs w:val="21"/>
                <w:lang w:val="en-US" w:eastAsia="zh-CN" w:bidi="ar-SA"/>
              </w:rPr>
              <w:t>计划项目，人社政策暖企惠民落地专项行动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人力资源和社会保障局、金银滩镇、东塔寺乡、板桥乡、马莲渠乡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52"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Theme="minorEastAsia"/>
                <w:kern w:val="0"/>
                <w:szCs w:val="21"/>
                <w:lang w:val="en-US" w:eastAsia="zh-CN"/>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cs="Times New Roman"/>
                <w:kern w:val="2"/>
                <w:sz w:val="21"/>
                <w:szCs w:val="21"/>
                <w:lang w:val="en-US" w:eastAsia="zh-CN" w:bidi="ar-SA"/>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十、</w:t>
            </w:r>
            <w:r>
              <w:rPr>
                <w:rFonts w:hint="eastAsia" w:ascii="Times New Roman" w:hAnsi="Times New Roman" w:eastAsia="仿宋_GB2312"/>
                <w:b/>
                <w:bCs/>
                <w:kern w:val="0"/>
                <w:szCs w:val="21"/>
                <w:lang w:eastAsia="zh-CN"/>
              </w:rPr>
              <w:t>教育事业建设重点工程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387"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学前教育普及普惠发展工程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东片区第</w:t>
            </w:r>
            <w:r>
              <w:rPr>
                <w:rFonts w:hint="eastAsia" w:ascii="Times New Roman" w:hAnsi="Times New Roman" w:eastAsia="仿宋_GB2312" w:cs="Times New Roman"/>
                <w:kern w:val="2"/>
                <w:sz w:val="21"/>
                <w:szCs w:val="21"/>
                <w:lang w:val="en-US" w:eastAsia="zh-CN" w:bidi="ar-SA"/>
              </w:rPr>
              <w:t>二</w:t>
            </w:r>
            <w:r>
              <w:rPr>
                <w:rFonts w:hint="default" w:ascii="Times New Roman" w:hAnsi="Times New Roman" w:eastAsia="仿宋_GB2312" w:cs="Times New Roman"/>
                <w:kern w:val="2"/>
                <w:sz w:val="21"/>
                <w:szCs w:val="21"/>
                <w:lang w:val="en-US" w:eastAsia="zh-CN" w:bidi="ar-SA"/>
              </w:rPr>
              <w:t>幼儿园</w:t>
            </w:r>
            <w:r>
              <w:rPr>
                <w:rFonts w:hint="eastAsia" w:ascii="Times New Roman" w:hAnsi="Times New Roman" w:eastAsia="仿宋_GB2312" w:cs="Times New Roman"/>
                <w:kern w:val="2"/>
                <w:sz w:val="21"/>
                <w:szCs w:val="21"/>
                <w:lang w:val="en-US" w:eastAsia="zh-CN" w:bidi="ar-SA"/>
              </w:rPr>
              <w:t>、利通区</w:t>
            </w:r>
            <w:r>
              <w:rPr>
                <w:rFonts w:hint="default" w:ascii="Times New Roman" w:hAnsi="Times New Roman" w:eastAsia="仿宋_GB2312" w:cs="Times New Roman"/>
                <w:kern w:val="2"/>
                <w:sz w:val="21"/>
                <w:szCs w:val="21"/>
                <w:lang w:val="en-US" w:eastAsia="zh-CN" w:bidi="ar-SA"/>
              </w:rPr>
              <w:t>第十一幼儿园</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第十二幼儿园</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第十三幼儿园</w:t>
            </w:r>
            <w:r>
              <w:rPr>
                <w:rFonts w:hint="eastAsia" w:ascii="Times New Roman" w:hAnsi="Times New Roman" w:eastAsia="仿宋_GB2312" w:cs="Times New Roman"/>
                <w:kern w:val="2"/>
                <w:sz w:val="21"/>
                <w:szCs w:val="21"/>
                <w:lang w:val="en-US" w:eastAsia="zh-CN" w:bidi="ar-SA"/>
              </w:rPr>
              <w:t>、金积第二幼儿园、巴浪湖农场幼儿园、</w:t>
            </w:r>
            <w:r>
              <w:rPr>
                <w:rFonts w:hint="default" w:ascii="Times New Roman" w:hAnsi="Times New Roman" w:eastAsia="仿宋_GB2312" w:cs="Times New Roman"/>
                <w:kern w:val="2"/>
                <w:sz w:val="21"/>
                <w:szCs w:val="21"/>
                <w:lang w:val="en-US" w:eastAsia="zh-CN" w:bidi="ar-SA"/>
              </w:rPr>
              <w:t>金银滩镇杨团幼儿园</w:t>
            </w:r>
            <w:r>
              <w:rPr>
                <w:rFonts w:hint="eastAsia" w:ascii="Times New Roman" w:hAnsi="Times New Roman" w:eastAsia="仿宋_GB2312" w:cs="Times New Roman"/>
                <w:kern w:val="2"/>
                <w:sz w:val="21"/>
                <w:szCs w:val="21"/>
                <w:lang w:val="en-US" w:eastAsia="zh-CN" w:bidi="ar-SA"/>
              </w:rPr>
              <w:t>建设</w:t>
            </w:r>
            <w:r>
              <w:rPr>
                <w:rFonts w:hint="default" w:ascii="Times New Roman" w:hAnsi="Times New Roman" w:eastAsia="仿宋_GB2312" w:cs="Times New Roman"/>
                <w:kern w:val="2"/>
                <w:sz w:val="21"/>
                <w:szCs w:val="21"/>
                <w:lang w:val="en-US" w:eastAsia="zh-CN" w:bidi="ar-SA"/>
              </w:rPr>
              <w:t>项目</w:t>
            </w:r>
            <w:r>
              <w:rPr>
                <w:rFonts w:hint="eastAsia" w:ascii="Times New Roman" w:hAnsi="Times New Roman" w:eastAsia="仿宋_GB2312" w:cs="Times New Roman"/>
                <w:kern w:val="2"/>
                <w:sz w:val="21"/>
                <w:szCs w:val="21"/>
                <w:lang w:val="en-US" w:eastAsia="zh-CN" w:bidi="ar-SA"/>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7"/>
              <w:keepNext w:val="0"/>
              <w:keepLines w:val="0"/>
              <w:widowControl/>
              <w:suppressLineNumbers w:val="0"/>
              <w:jc w:val="center"/>
              <w:rPr>
                <w:rFonts w:hint="eastAsia" w:ascii="Times New Roman" w:hAnsi="Times New Roman" w:eastAsia="仿宋_GB2312"/>
                <w:szCs w:val="21"/>
                <w:lang w:eastAsia="zh-CN"/>
              </w:rPr>
            </w:pPr>
            <w:r>
              <w:rPr>
                <w:rFonts w:hint="default" w:ascii="Times New Roman" w:hAnsi="Times New Roman" w:eastAsia="仿宋_GB2312" w:cs="Times New Roman"/>
                <w:kern w:val="2"/>
                <w:sz w:val="21"/>
                <w:szCs w:val="21"/>
                <w:lang w:val="en-US" w:eastAsia="zh-CN" w:bidi="ar-SA"/>
              </w:rPr>
              <w:t>教育局、发展和改革局、财政局、住房城乡建设和交通局、自然资源局、金银滩镇、金积镇、胜利镇、东塔寺乡、板桥乡、国营巴浪湖农场。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942"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38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义务教育优质均衡发展工程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7"/>
              <w:keepNext w:val="0"/>
              <w:keepLines w:val="0"/>
              <w:widowControl/>
              <w:suppressLineNumbers w:val="0"/>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利通区第十九小学、第二十一小学、第二十二小学、第二十三小学建设项目，金积第二小学建设项目，裕民小学综合楼建设项目，利通区东塔三小操场改建项目等</w:t>
            </w:r>
            <w:r>
              <w:rPr>
                <w:rFonts w:hint="eastAsia" w:ascii="Times New Roman" w:hAnsi="Times New Roman" w:eastAsia="仿宋_GB2312" w:cs="Times New Roman"/>
                <w:kern w:val="2"/>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7"/>
              <w:keepNext w:val="0"/>
              <w:keepLines w:val="0"/>
              <w:widowControl/>
              <w:suppressLineNumbers w:val="0"/>
              <w:jc w:val="center"/>
              <w:rPr>
                <w:rFonts w:ascii="Times New Roman" w:hAnsi="Times New Roman" w:eastAsia="仿宋_GB2312"/>
                <w:szCs w:val="21"/>
              </w:rPr>
            </w:pPr>
            <w:r>
              <w:rPr>
                <w:rFonts w:hint="eastAsia" w:ascii="Times New Roman" w:hAnsi="Times New Roman" w:eastAsia="仿宋_GB2312" w:cs="Times New Roman"/>
                <w:kern w:val="2"/>
                <w:sz w:val="21"/>
                <w:szCs w:val="21"/>
                <w:lang w:val="en-US" w:eastAsia="zh-CN" w:bidi="ar-SA"/>
              </w:rPr>
              <w:t>教育局、</w:t>
            </w:r>
            <w:r>
              <w:rPr>
                <w:rFonts w:hint="default" w:ascii="Times New Roman" w:hAnsi="Times New Roman" w:eastAsia="仿宋_GB2312" w:cs="Times New Roman"/>
                <w:kern w:val="2"/>
                <w:sz w:val="21"/>
                <w:szCs w:val="21"/>
                <w:lang w:val="en-US" w:eastAsia="zh-CN" w:bidi="ar-SA"/>
              </w:rPr>
              <w:t>发展和改革局、财政局、住房城乡建设和交通局、自然资源局</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胜利镇、古城镇、郭家桥乡、东塔寺乡。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十一、</w:t>
            </w:r>
            <w:r>
              <w:rPr>
                <w:rFonts w:hint="eastAsia" w:ascii="Times New Roman" w:hAnsi="Times New Roman" w:eastAsia="仿宋_GB2312"/>
                <w:b/>
                <w:bCs/>
                <w:kern w:val="0"/>
                <w:szCs w:val="21"/>
                <w:lang w:eastAsia="zh-CN"/>
              </w:rPr>
              <w:t>卫生健康事业建设重点工程项目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571"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color w:val="auto"/>
                <w:kern w:val="0"/>
                <w:szCs w:val="21"/>
                <w:lang w:val="en-US" w:eastAsia="zh-CN"/>
              </w:rPr>
              <w:t>39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医疗卫生服务能力提升工程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利通区疾病预防控制中心综合楼</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板桥社区卫生服务中心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郭家桥社区卫生服务中心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金积镇中心卫生院提升</w:t>
            </w:r>
            <w:r>
              <w:rPr>
                <w:rFonts w:hint="eastAsia" w:ascii="Times New Roman" w:hAnsi="Times New Roman" w:eastAsia="仿宋_GB2312" w:cs="Times New Roman"/>
                <w:kern w:val="0"/>
                <w:szCs w:val="21"/>
                <w:lang w:val="en-US" w:eastAsia="zh-CN"/>
              </w:rPr>
              <w:t>改造项目，</w:t>
            </w:r>
            <w:r>
              <w:rPr>
                <w:rFonts w:hint="default" w:ascii="Times New Roman" w:hAnsi="Times New Roman" w:eastAsia="仿宋_GB2312" w:cs="Times New Roman"/>
                <w:kern w:val="0"/>
                <w:szCs w:val="21"/>
                <w:lang w:val="en-US" w:eastAsia="zh-CN"/>
              </w:rPr>
              <w:t>胜利镇社区医院</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卫生健康局、医疗保障局、板桥乡、郭家桥乡、金积镇、胜利镇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223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40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养老服务体系建设</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利通区健康产业集聚区建设项目，</w:t>
            </w:r>
            <w:r>
              <w:rPr>
                <w:rFonts w:hint="default" w:ascii="Times New Roman" w:hAnsi="Times New Roman" w:eastAsia="仿宋_GB2312" w:cs="Times New Roman"/>
                <w:kern w:val="0"/>
                <w:szCs w:val="21"/>
                <w:lang w:val="en-US" w:eastAsia="zh-CN"/>
              </w:rPr>
              <w:t>利通区社区日间照料中心建设项目</w:t>
            </w:r>
            <w:r>
              <w:rPr>
                <w:rFonts w:hint="eastAsia" w:ascii="Times New Roman" w:hAnsi="Times New Roman" w:eastAsia="仿宋_GB2312" w:cs="Times New Roman"/>
                <w:kern w:val="0"/>
                <w:szCs w:val="21"/>
                <w:lang w:val="en-US" w:eastAsia="zh-CN"/>
              </w:rPr>
              <w:t>，</w:t>
            </w:r>
            <w:r>
              <w:rPr>
                <w:rFonts w:hint="default" w:ascii="Times New Roman" w:hAnsi="Times New Roman" w:eastAsia="仿宋_GB2312" w:cs="Times New Roman"/>
                <w:kern w:val="0"/>
                <w:szCs w:val="21"/>
                <w:lang w:val="en-US" w:eastAsia="zh-CN"/>
              </w:rPr>
              <w:t>仁爱医院居家养老及</w:t>
            </w:r>
            <w:r>
              <w:rPr>
                <w:rFonts w:hint="eastAsia" w:ascii="Times New Roman" w:hAnsi="Times New Roman" w:eastAsia="仿宋_GB2312" w:cs="Times New Roman"/>
                <w:kern w:val="0"/>
                <w:szCs w:val="21"/>
                <w:lang w:val="en-US" w:eastAsia="zh-CN"/>
              </w:rPr>
              <w:t>慢性病</w:t>
            </w:r>
            <w:r>
              <w:rPr>
                <w:rFonts w:hint="default" w:ascii="Times New Roman" w:hAnsi="Times New Roman" w:eastAsia="仿宋_GB2312" w:cs="Times New Roman"/>
                <w:kern w:val="0"/>
                <w:szCs w:val="21"/>
                <w:lang w:val="en-US" w:eastAsia="zh-CN"/>
              </w:rPr>
              <w:t>智慧管理服务中心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金积养老托管中心二期建设</w:t>
            </w:r>
            <w:r>
              <w:rPr>
                <w:rFonts w:hint="eastAsia" w:ascii="Times New Roman" w:hAnsi="Times New Roman" w:eastAsia="仿宋_GB2312" w:cs="Times New Roman"/>
                <w:kern w:val="0"/>
                <w:szCs w:val="21"/>
                <w:lang w:val="en-US" w:eastAsia="zh-CN"/>
              </w:rPr>
              <w:t>项目，</w:t>
            </w:r>
            <w:r>
              <w:rPr>
                <w:rFonts w:hint="default" w:ascii="Times New Roman" w:hAnsi="Times New Roman" w:eastAsia="仿宋_GB2312" w:cs="Times New Roman"/>
                <w:kern w:val="0"/>
                <w:szCs w:val="21"/>
                <w:lang w:val="en-US" w:eastAsia="zh-CN"/>
              </w:rPr>
              <w:t>高闸镇养老服务中心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板桥乡居家养老服务中心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板桥乡文萃社区党群服务中心及日间照料中心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金银滩镇巴浪湖社区日间照料中心</w:t>
            </w:r>
            <w:r>
              <w:rPr>
                <w:rFonts w:hint="eastAsia" w:ascii="Times New Roman" w:hAnsi="Times New Roman" w:eastAsia="仿宋_GB2312" w:cs="Times New Roman"/>
                <w:kern w:val="0"/>
                <w:szCs w:val="21"/>
                <w:lang w:val="en-US" w:eastAsia="zh-CN"/>
              </w:rPr>
              <w:t>建设项目</w:t>
            </w:r>
            <w:r>
              <w:rPr>
                <w:rFonts w:hint="default" w:ascii="Times New Roman" w:hAnsi="Times New Roman" w:eastAsia="仿宋_GB2312" w:cs="Times New Roman"/>
                <w:kern w:val="0"/>
                <w:szCs w:val="21"/>
                <w:lang w:val="en-US" w:eastAsia="zh-CN"/>
              </w:rPr>
              <w:t>等</w:t>
            </w:r>
            <w:r>
              <w:rPr>
                <w:rFonts w:hint="eastAsia" w:ascii="Times New Roman" w:hAnsi="Times New Roman" w:eastAsia="仿宋_GB2312" w:cs="Times New Roman"/>
                <w:kern w:val="0"/>
                <w:szCs w:val="21"/>
                <w:lang w:val="en-US" w:eastAsia="zh-CN"/>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东塔寺乡、民政局、发展和改革局、金积镇、高闸镇、板桥乡、金银滩镇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42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项目名称</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具体项目</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lang w:eastAsia="zh-CN"/>
              </w:rPr>
            </w:pPr>
            <w:r>
              <w:rPr>
                <w:rFonts w:hint="eastAsia" w:ascii="黑体" w:hAnsi="黑体" w:eastAsia="黑体" w:cs="黑体"/>
                <w:b w:val="0"/>
                <w:bCs/>
                <w:kern w:val="0"/>
                <w:szCs w:val="21"/>
                <w:lang w:eastAsia="zh-CN"/>
              </w:rPr>
              <w:t>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lang w:eastAsia="zh-CN"/>
              </w:rPr>
            </w:pPr>
            <w:r>
              <w:rPr>
                <w:rFonts w:hint="eastAsia" w:ascii="黑体" w:hAnsi="黑体" w:eastAsia="黑体" w:cs="黑体"/>
                <w:b w:val="0"/>
                <w:bCs/>
                <w:kern w:val="0"/>
                <w:szCs w:val="21"/>
                <w:lang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rPr>
              <w:t>十二、</w:t>
            </w:r>
            <w:r>
              <w:rPr>
                <w:rFonts w:hint="eastAsia" w:ascii="仿宋_GB2312" w:hAnsi="仿宋_GB2312" w:eastAsia="仿宋_GB2312" w:cs="仿宋_GB2312"/>
                <w:b/>
                <w:bCs/>
                <w:kern w:val="0"/>
                <w:szCs w:val="21"/>
                <w:lang w:eastAsia="zh-CN"/>
              </w:rPr>
              <w:t>社会保障重点工程项目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963"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41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社会服务体系提质工程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bidi="ar-SA"/>
              </w:rPr>
              <w:t>利通区沙坝沟回民公墓基础设施</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利通区残疾人托养中心</w:t>
            </w:r>
            <w:r>
              <w:rPr>
                <w:rFonts w:hint="eastAsia" w:ascii="Times New Roman" w:hAnsi="Times New Roman" w:eastAsia="仿宋_GB2312" w:cs="Times New Roman"/>
                <w:kern w:val="0"/>
                <w:sz w:val="21"/>
                <w:szCs w:val="21"/>
                <w:lang w:val="en-US" w:eastAsia="zh-CN" w:bidi="ar-SA"/>
              </w:rPr>
              <w:t>建设项目，古城镇</w:t>
            </w:r>
            <w:r>
              <w:rPr>
                <w:rFonts w:hint="default" w:ascii="Times New Roman" w:hAnsi="Times New Roman" w:eastAsia="仿宋_GB2312" w:cs="Times New Roman"/>
                <w:kern w:val="0"/>
                <w:sz w:val="21"/>
                <w:szCs w:val="21"/>
                <w:lang w:val="en-US" w:eastAsia="zh-CN" w:bidi="ar-SA"/>
              </w:rPr>
              <w:t>五星社区综合服务站</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上桥镇解放村社区服务中心</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利通区三级社会治理综合服务中心提升工程</w:t>
            </w:r>
            <w:r>
              <w:rPr>
                <w:rFonts w:hint="eastAsia" w:ascii="Times New Roman" w:hAnsi="Times New Roman" w:eastAsia="仿宋_GB2312" w:cs="Times New Roman"/>
                <w:kern w:val="0"/>
                <w:sz w:val="21"/>
                <w:szCs w:val="21"/>
                <w:lang w:val="en-US" w:eastAsia="zh-CN" w:bidi="ar-SA"/>
              </w:rPr>
              <w:t>，利通区</w:t>
            </w:r>
            <w:r>
              <w:rPr>
                <w:rFonts w:hint="default" w:ascii="Times New Roman" w:hAnsi="Times New Roman" w:eastAsia="仿宋_GB2312" w:cs="Times New Roman"/>
                <w:kern w:val="0"/>
                <w:sz w:val="21"/>
                <w:szCs w:val="21"/>
                <w:lang w:val="en-US" w:eastAsia="zh-CN" w:bidi="ar-SA"/>
              </w:rPr>
              <w:t>基层社会治理平台</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民政局、古城镇、上桥镇、</w:t>
            </w:r>
          </w:p>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人力资源和社会保障局、</w:t>
            </w:r>
          </w:p>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政法委、公安分局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348" w:hRule="atLeast"/>
        </w:trPr>
        <w:tc>
          <w:tcPr>
            <w:tcW w:w="1321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b/>
                <w:bCs/>
                <w:kern w:val="0"/>
                <w:szCs w:val="21"/>
                <w:lang w:eastAsia="zh-CN"/>
              </w:rPr>
            </w:pPr>
            <w:r>
              <w:rPr>
                <w:rFonts w:ascii="Times New Roman" w:hAnsi="Times New Roman" w:eastAsia="仿宋_GB2312"/>
                <w:b/>
                <w:bCs/>
                <w:kern w:val="0"/>
                <w:szCs w:val="21"/>
              </w:rPr>
              <w:t>十三、</w:t>
            </w:r>
            <w:r>
              <w:rPr>
                <w:rFonts w:hint="eastAsia" w:ascii="Times New Roman" w:hAnsi="Times New Roman" w:eastAsia="仿宋_GB2312"/>
                <w:b/>
                <w:bCs/>
                <w:kern w:val="0"/>
                <w:szCs w:val="21"/>
                <w:lang w:eastAsia="zh-CN"/>
              </w:rPr>
              <w:t>社会治理重点项目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714"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42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治安防控体系建设</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利通区平安城市云平台</w:t>
            </w:r>
            <w:r>
              <w:rPr>
                <w:rFonts w:hint="eastAsia" w:ascii="Times New Roman" w:hAnsi="Times New Roman" w:eastAsia="仿宋_GB2312" w:cs="Times New Roman"/>
                <w:kern w:val="0"/>
                <w:sz w:val="21"/>
                <w:szCs w:val="21"/>
                <w:lang w:val="en-US" w:eastAsia="zh-CN" w:bidi="ar-SA"/>
              </w:rPr>
              <w:t>建设项目，利通区</w:t>
            </w:r>
            <w:r>
              <w:rPr>
                <w:rFonts w:hint="default" w:ascii="Times New Roman" w:hAnsi="Times New Roman" w:eastAsia="仿宋_GB2312" w:cs="Times New Roman"/>
                <w:kern w:val="0"/>
                <w:sz w:val="21"/>
                <w:szCs w:val="21"/>
                <w:lang w:val="en-US" w:eastAsia="zh-CN" w:bidi="ar-SA"/>
              </w:rPr>
              <w:t>网格化社会治理综合服务中心</w:t>
            </w:r>
            <w:r>
              <w:rPr>
                <w:rFonts w:hint="eastAsia" w:ascii="Times New Roman" w:hAnsi="Times New Roman" w:eastAsia="仿宋_GB2312" w:cs="Times New Roman"/>
                <w:kern w:val="0"/>
                <w:sz w:val="21"/>
                <w:szCs w:val="21"/>
                <w:lang w:val="en-US" w:eastAsia="zh-CN" w:bidi="ar-SA"/>
              </w:rPr>
              <w:t>建设项目，利通区“</w:t>
            </w:r>
            <w:r>
              <w:rPr>
                <w:rFonts w:hint="default" w:ascii="Times New Roman" w:hAnsi="Times New Roman" w:eastAsia="仿宋_GB2312" w:cs="Times New Roman"/>
                <w:kern w:val="0"/>
                <w:sz w:val="21"/>
                <w:szCs w:val="21"/>
                <w:lang w:val="en-US" w:eastAsia="zh-CN" w:bidi="ar-SA"/>
              </w:rPr>
              <w:t>网格化+智能化</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执法监督平台</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利通区依法治区工作管理平台</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利通区治安防控体系</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利通区警务一体化作战联合平台</w:t>
            </w:r>
            <w:r>
              <w:rPr>
                <w:rFonts w:hint="eastAsia" w:ascii="Times New Roman" w:hAnsi="Times New Roman" w:eastAsia="仿宋_GB2312" w:cs="Times New Roman"/>
                <w:kern w:val="0"/>
                <w:sz w:val="21"/>
                <w:szCs w:val="21"/>
                <w:lang w:val="en-US" w:eastAsia="zh-CN" w:bidi="ar-SA"/>
              </w:rPr>
              <w:t>建设项目等</w:t>
            </w:r>
            <w:r>
              <w:rPr>
                <w:rFonts w:hint="default" w:ascii="Times New Roman" w:hAnsi="Times New Roman" w:eastAsia="仿宋_GB2312" w:cs="Times New Roman"/>
                <w:kern w:val="0"/>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default" w:ascii="Times New Roman" w:hAnsi="Times New Roman" w:eastAsia="仿宋_GB2312"/>
                <w:kern w:val="0"/>
                <w:szCs w:val="21"/>
                <w:lang w:val="en" w:eastAsia="zh-CN"/>
              </w:rPr>
            </w:pPr>
            <w:r>
              <w:rPr>
                <w:rFonts w:hint="eastAsia" w:ascii="Times New Roman" w:hAnsi="Times New Roman" w:eastAsia="仿宋_GB2312"/>
                <w:kern w:val="0"/>
                <w:szCs w:val="21"/>
                <w:lang w:val="en" w:eastAsia="zh-CN"/>
              </w:rPr>
              <w:t>公安分局</w:t>
            </w:r>
            <w:r>
              <w:rPr>
                <w:rFonts w:hint="eastAsia" w:ascii="Times New Roman" w:hAnsi="Times New Roman" w:eastAsia="仿宋_GB2312"/>
                <w:szCs w:val="21"/>
                <w:lang w:eastAsia="zh-CN"/>
              </w:rPr>
              <w:t>、政法委</w:t>
            </w:r>
            <w:r>
              <w:rPr>
                <w:rFonts w:hint="eastAsia" w:ascii="Times New Roman" w:hAnsi="Times New Roman" w:eastAsia="仿宋_GB2312"/>
                <w:kern w:val="0"/>
                <w:szCs w:val="21"/>
                <w:lang w:val="en" w:eastAsia="zh-CN"/>
              </w:rPr>
              <w:t>、区司法局</w:t>
            </w:r>
          </w:p>
          <w:p>
            <w:pPr>
              <w:widowControl/>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 w:eastAsia="zh-CN"/>
              </w:rPr>
              <w:t>民政局、综合执法局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1908"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hint="default" w:ascii="Times New Roman" w:hAnsi="Times New Roman" w:eastAsiaTheme="minorEastAsia"/>
                <w:szCs w:val="21"/>
                <w:lang w:val="en-US" w:eastAsia="zh-CN"/>
              </w:rPr>
            </w:pPr>
            <w:r>
              <w:rPr>
                <w:rFonts w:hint="eastAsia" w:ascii="Times New Roman" w:hAnsi="Times New Roman" w:eastAsiaTheme="minorEastAsia"/>
                <w:kern w:val="0"/>
                <w:szCs w:val="21"/>
                <w:lang w:val="en-US" w:eastAsia="zh-CN"/>
              </w:rPr>
              <w:t>43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eastAsia="zh-CN"/>
              </w:rPr>
              <w:t>应急能力提升和公共安全保障工程</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利通区救灾物资储备库建设项目</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利通区应急指挥中心</w:t>
            </w:r>
            <w:r>
              <w:rPr>
                <w:rFonts w:hint="eastAsia" w:ascii="Times New Roman" w:hAnsi="Times New Roman" w:eastAsia="仿宋_GB2312" w:cs="Times New Roman"/>
                <w:kern w:val="0"/>
                <w:sz w:val="21"/>
                <w:szCs w:val="21"/>
                <w:lang w:val="en-US" w:eastAsia="zh-CN" w:bidi="ar-SA"/>
              </w:rPr>
              <w:t>建设项目，利通区应急避难场所和网格化队伍建设项目，</w:t>
            </w:r>
            <w:r>
              <w:rPr>
                <w:rFonts w:hint="default" w:ascii="Times New Roman" w:hAnsi="Times New Roman" w:eastAsia="仿宋_GB2312" w:cs="Times New Roman"/>
                <w:kern w:val="0"/>
                <w:sz w:val="21"/>
                <w:szCs w:val="21"/>
                <w:lang w:val="en-US" w:eastAsia="zh-CN" w:bidi="ar-SA"/>
              </w:rPr>
              <w:t>利通区综合防灾减灾能力建设项目</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森林草原火灾救援能力</w:t>
            </w:r>
            <w:r>
              <w:rPr>
                <w:rFonts w:hint="eastAsia" w:ascii="Times New Roman" w:hAnsi="Times New Roman" w:eastAsia="仿宋_GB2312" w:cs="Times New Roman"/>
                <w:kern w:val="0"/>
                <w:sz w:val="21"/>
                <w:szCs w:val="21"/>
                <w:lang w:val="en-US" w:eastAsia="zh-CN" w:bidi="ar-SA"/>
              </w:rPr>
              <w:t>建设项目，利通区应急局指挥中心信息化建设项目等。</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应急管理局、</w:t>
            </w:r>
            <w:r>
              <w:rPr>
                <w:rFonts w:hint="eastAsia" w:ascii="Times New Roman" w:hAnsi="Times New Roman" w:eastAsia="仿宋_GB2312"/>
                <w:szCs w:val="21"/>
                <w:lang w:eastAsia="zh-CN"/>
              </w:rPr>
              <w:t>政法委、</w:t>
            </w:r>
            <w:r>
              <w:rPr>
                <w:rFonts w:hint="eastAsia" w:ascii="Times New Roman" w:hAnsi="Times New Roman" w:eastAsia="仿宋_GB2312"/>
                <w:kern w:val="0"/>
                <w:szCs w:val="21"/>
                <w:lang w:val="en" w:eastAsia="zh-CN"/>
              </w:rPr>
              <w:t>公安分局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60" w:lineRule="exact"/>
              <w:jc w:val="center"/>
              <w:rPr>
                <w:rFonts w:ascii="Times New Roman" w:hAnsi="Times New Roman" w:eastAsia="仿宋_GB2312"/>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1" w:type="dxa"/>
          <w:trHeight w:val="90"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44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政法基础设施建设</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40" w:lineRule="auto"/>
              <w:textAlignment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利通区公安分局派出所建设项目，利通区星级司法所标准化建设项目，</w:t>
            </w:r>
            <w:r>
              <w:rPr>
                <w:rFonts w:hint="default" w:ascii="Times New Roman" w:hAnsi="Times New Roman" w:eastAsia="仿宋_GB2312" w:cs="Times New Roman"/>
                <w:kern w:val="0"/>
                <w:sz w:val="21"/>
                <w:szCs w:val="21"/>
                <w:lang w:val="en-US" w:eastAsia="zh-CN" w:bidi="ar-SA"/>
              </w:rPr>
              <w:t>利通区公安分局综合实战</w:t>
            </w:r>
            <w:r>
              <w:rPr>
                <w:rFonts w:hint="eastAsia" w:ascii="Times New Roman" w:hAnsi="Times New Roman" w:eastAsia="仿宋_GB2312" w:cs="Times New Roman"/>
                <w:kern w:val="0"/>
                <w:sz w:val="21"/>
                <w:szCs w:val="21"/>
                <w:lang w:val="en-US" w:eastAsia="zh-CN" w:bidi="ar-SA"/>
              </w:rPr>
              <w:t>（</w:t>
            </w:r>
            <w:r>
              <w:rPr>
                <w:rFonts w:hint="default" w:ascii="Times New Roman" w:hAnsi="Times New Roman" w:eastAsia="仿宋_GB2312" w:cs="Times New Roman"/>
                <w:kern w:val="0"/>
                <w:sz w:val="21"/>
                <w:szCs w:val="21"/>
                <w:lang w:val="en-US" w:eastAsia="zh-CN" w:bidi="ar-SA"/>
              </w:rPr>
              <w:t>警务技能）训练基地</w:t>
            </w:r>
            <w:r>
              <w:rPr>
                <w:rFonts w:hint="eastAsia" w:ascii="Times New Roman" w:hAnsi="Times New Roman" w:eastAsia="仿宋_GB2312" w:cs="Times New Roman"/>
                <w:kern w:val="0"/>
                <w:sz w:val="21"/>
                <w:szCs w:val="21"/>
                <w:lang w:val="en-US" w:eastAsia="zh-CN" w:bidi="ar-SA"/>
              </w:rPr>
              <w:t>建设项目，</w:t>
            </w:r>
            <w:r>
              <w:rPr>
                <w:rFonts w:hint="default" w:ascii="Times New Roman" w:hAnsi="Times New Roman" w:eastAsia="仿宋_GB2312" w:cs="Times New Roman"/>
                <w:kern w:val="0"/>
                <w:sz w:val="21"/>
                <w:szCs w:val="21"/>
                <w:lang w:val="en-US" w:eastAsia="zh-CN" w:bidi="ar-SA"/>
              </w:rPr>
              <w:t>利通区公安</w:t>
            </w:r>
            <w:r>
              <w:rPr>
                <w:rFonts w:hint="eastAsia" w:ascii="Times New Roman" w:hAnsi="Times New Roman" w:eastAsia="仿宋_GB2312" w:cs="Times New Roman"/>
                <w:kern w:val="0"/>
                <w:sz w:val="21"/>
                <w:szCs w:val="21"/>
                <w:lang w:val="en-US" w:eastAsia="zh-CN" w:bidi="ar-SA"/>
              </w:rPr>
              <w:t>分局</w:t>
            </w:r>
            <w:r>
              <w:rPr>
                <w:rFonts w:hint="default" w:ascii="Times New Roman" w:hAnsi="Times New Roman" w:eastAsia="仿宋_GB2312" w:cs="Times New Roman"/>
                <w:kern w:val="0"/>
                <w:sz w:val="21"/>
                <w:szCs w:val="21"/>
                <w:lang w:val="en-US" w:eastAsia="zh-CN" w:bidi="ar-SA"/>
              </w:rPr>
              <w:t>装备</w:t>
            </w:r>
            <w:r>
              <w:rPr>
                <w:rFonts w:hint="eastAsia" w:ascii="Times New Roman" w:hAnsi="Times New Roman" w:eastAsia="仿宋_GB2312" w:cs="Times New Roman"/>
                <w:kern w:val="0"/>
                <w:sz w:val="21"/>
                <w:szCs w:val="21"/>
                <w:lang w:val="en-US" w:eastAsia="zh-CN" w:bidi="ar-SA"/>
              </w:rPr>
              <w:t>提升</w:t>
            </w:r>
            <w:r>
              <w:rPr>
                <w:rFonts w:hint="default" w:ascii="Times New Roman" w:hAnsi="Times New Roman" w:eastAsia="仿宋_GB2312" w:cs="Times New Roman"/>
                <w:kern w:val="0"/>
                <w:sz w:val="21"/>
                <w:szCs w:val="21"/>
                <w:lang w:val="en-US" w:eastAsia="zh-CN" w:bidi="ar-SA"/>
              </w:rPr>
              <w:t>项目</w:t>
            </w:r>
            <w:r>
              <w:rPr>
                <w:rFonts w:hint="eastAsia" w:ascii="Times New Roman" w:hAnsi="Times New Roman" w:eastAsia="仿宋_GB2312" w:cs="Times New Roman"/>
                <w:kern w:val="0"/>
                <w:sz w:val="21"/>
                <w:szCs w:val="21"/>
                <w:lang w:val="en-US" w:eastAsia="zh-CN" w:bidi="ar-SA"/>
              </w:rPr>
              <w:t>，利通区</w:t>
            </w:r>
            <w:r>
              <w:rPr>
                <w:rFonts w:hint="default" w:ascii="Times New Roman" w:hAnsi="Times New Roman" w:eastAsia="仿宋_GB2312" w:cs="Times New Roman"/>
                <w:kern w:val="0"/>
                <w:sz w:val="21"/>
                <w:szCs w:val="21"/>
                <w:lang w:val="en-US" w:eastAsia="zh-CN" w:bidi="ar-SA"/>
              </w:rPr>
              <w:t>智慧司法与公共法律服务</w:t>
            </w:r>
            <w:r>
              <w:rPr>
                <w:rFonts w:hint="eastAsia" w:ascii="Times New Roman" w:hAnsi="Times New Roman" w:eastAsia="仿宋_GB2312" w:cs="Times New Roman"/>
                <w:kern w:val="0"/>
                <w:sz w:val="21"/>
                <w:szCs w:val="21"/>
                <w:lang w:val="en-US" w:eastAsia="zh-CN" w:bidi="ar-SA"/>
              </w:rPr>
              <w:t>体系建设项目，利通区</w:t>
            </w:r>
            <w:r>
              <w:rPr>
                <w:rFonts w:hint="default" w:ascii="Times New Roman" w:hAnsi="Times New Roman" w:eastAsia="仿宋_GB2312" w:cs="Times New Roman"/>
                <w:kern w:val="0"/>
                <w:sz w:val="21"/>
                <w:szCs w:val="21"/>
                <w:lang w:val="en-US" w:eastAsia="zh-CN" w:bidi="ar-SA"/>
              </w:rPr>
              <w:t>智慧矫正</w:t>
            </w:r>
            <w:r>
              <w:rPr>
                <w:rFonts w:hint="eastAsia" w:ascii="Times New Roman" w:hAnsi="Times New Roman" w:eastAsia="仿宋_GB2312" w:cs="Times New Roman"/>
                <w:kern w:val="0"/>
                <w:sz w:val="21"/>
                <w:szCs w:val="21"/>
                <w:lang w:val="en-US" w:eastAsia="zh-CN" w:bidi="ar-SA"/>
              </w:rPr>
              <w:t>中心建设项目等</w:t>
            </w:r>
            <w:r>
              <w:rPr>
                <w:rFonts w:hint="default" w:ascii="Times New Roman" w:hAnsi="Times New Roman" w:eastAsia="仿宋_GB2312" w:cs="Times New Roman"/>
                <w:kern w:val="0"/>
                <w:sz w:val="21"/>
                <w:szCs w:val="21"/>
                <w:lang w:val="en-US" w:eastAsia="zh-CN" w:bidi="ar-SA"/>
              </w:rPr>
              <w:t>。</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hint="default" w:ascii="Times New Roman" w:hAnsi="Times New Roman" w:eastAsia="仿宋_GB2312"/>
                <w:kern w:val="0"/>
                <w:szCs w:val="21"/>
                <w:lang w:val="en" w:eastAsia="zh-CN"/>
              </w:rPr>
            </w:pPr>
            <w:r>
              <w:rPr>
                <w:rFonts w:hint="eastAsia" w:ascii="Times New Roman" w:hAnsi="Times New Roman" w:eastAsia="仿宋_GB2312"/>
                <w:kern w:val="0"/>
                <w:szCs w:val="21"/>
                <w:lang w:val="en" w:eastAsia="zh-CN"/>
              </w:rPr>
              <w:t>公安分局、利通区司法局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60" w:lineRule="exact"/>
              <w:jc w:val="center"/>
              <w:rPr>
                <w:rFonts w:ascii="Times New Roman" w:hAnsi="Times New Roman" w:eastAsia="仿宋_GB2312"/>
                <w:kern w:val="0"/>
                <w:szCs w:val="21"/>
              </w:rPr>
            </w:pPr>
          </w:p>
        </w:tc>
      </w:tr>
    </w:tbl>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leftChars="0" w:right="0" w:firstLine="0" w:firstLineChars="0"/>
        <w:textAlignment w:val="auto"/>
        <w:rPr>
          <w:rFonts w:hint="default"/>
          <w:lang w:val="en-US" w:eastAsia="zh-CN"/>
        </w:rPr>
        <w:sectPr>
          <w:pgSz w:w="16838" w:h="11906" w:orient="landscape"/>
          <w:pgMar w:top="1587" w:right="2098" w:bottom="1474" w:left="1984" w:header="851" w:footer="992" w:gutter="0"/>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line="400" w:lineRule="exact"/>
        <w:ind w:left="0" w:right="0"/>
        <w:textAlignment w:val="auto"/>
        <w:rPr>
          <w:rFonts w:hint="default"/>
          <w:lang w:val="en-US" w:eastAsia="zh-CN"/>
        </w:rPr>
      </w:pPr>
    </w:p>
    <w:p>
      <w:pPr>
        <w:spacing w:line="800" w:lineRule="exact"/>
        <w:rPr>
          <w:rFonts w:hint="default" w:ascii="Times New Roman" w:hAnsi="Times New Roman" w:eastAsia="仿宋_GB2312" w:cs="Times New Roman"/>
          <w:sz w:val="32"/>
          <w:szCs w:val="32"/>
        </w:rPr>
      </w:pPr>
      <w:r>
        <w:rPr>
          <w:rFonts w:hint="default" w:ascii="Times New Roman" w:hAnsi="Times New Roman" w:cs="Times New Roman"/>
          <w:sz w:val="28"/>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488315</wp:posOffset>
                </wp:positionV>
                <wp:extent cx="5515610" cy="15240"/>
                <wp:effectExtent l="0" t="6350" r="8890" b="6985"/>
                <wp:wrapNone/>
                <wp:docPr id="3" name="直线 4"/>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flip:y;margin-left:-0.25pt;margin-top:38.45pt;height:1.2pt;width:434.3pt;z-index:251657216;mso-width-relative:page;mso-height-relative:page;" filled="f" stroked="t" coordsize="21600,21600" o:gfxdata="UEsFBgAAAAAAAAAAAAAAAAAAAAAAAFBLAwQKAAAAAACHTuJAAAAAAAAAAAAAAAAABAAAAGRycy9Q&#10;SwMEFAAAAAgAh07iQJUltTrUAAAABwEAAA8AAABkcnMvZG93bnJldi54bWxNjr1OwzAUhXck3sG6&#10;SGytbQohDXEqhETnUhgY3fg2DsR2ZDtp4em5TDCeH53z1ZuzG9iMMfXBK5BLAQx9G0zvOwVvr8+L&#10;EljK2hs9BI8KvjDBprm8qHVlwsm/4LzPHaMRnyqtwOY8Vpyn1qLTaRlG9JQdQ3Q6k4wdN1GfaNwN&#10;/EaIgjvde3qwesQni+3nfnIKtu9Cfu+2ZXQft9Pu0bazkKujUtdXUjwAy3jOf2X4xSd0aIjpECZv&#10;EhsULO6oqOC+WAOjuCxKCexAxnoFvKn5f/7mB1BLAwQUAAAACACHTuJAGptJ194BAACwAwAADgAA&#10;AGRycy9lMm9Eb2MueG1srVPLjtMwFN0j8Q+W9zRtmY5o1HQWU4YNgko89reOnVjyS75u034Lv8GK&#10;DZ8zv8G1E8prgxBZWNe5xyf3HJ9s7s7WsJOMqL1r+GI250w64VvtuoZ/eP/w7AVnmMC1YLyTDb9I&#10;5Hfbp082Q6jl0vfetDIyInFYD6HhfUqhrioUvbSAMx+ko6by0UKibeyqNsJA7NZUy/n8thp8bEP0&#10;QiLS293Y5NvCr5QU6a1SKBMzDafZUlljWQ95rbYbqLsIoddiGgP+YQoL2tFHr1Q7SMCOUf9BZbWI&#10;Hr1KM+Ft5ZXSQhYNpGYx/03Nux6CLFrIHAxXm/D/0Yo3p31kum34c84cWLqix0+fH798ZTfZmyFg&#10;TZB7t4/TDsM+ZqFnFS1TRoePDU/xmMeEmvSwczH3cjVXnhMT9HJ1u1itb+gOBPUWqyWVRFmNTPlw&#10;iJheSW9ZLhputBtJ4fQa0wj9Dslw49hARMvVek2cQNlRBhKVNpAadF2ZCL3R7YM2Jh/B2B3uTWQn&#10;yGkozzTDL7D8lR1gP+JKK8Og7iW0L13L0iWQT44CzfMMVracGUn5z1VBJtDmb5Ak37hMLUtWJ6HZ&#10;9dHnXB18e6E7Ooaou56MKW5nP3KTYlFMnCKcc/fzvqB+/Gjb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UltTrUAAAABwEAAA8AAAAAAAAAAQAgAAAAOAAAAGRycy9kb3ducmV2LnhtbFBLAQIUABQA&#10;AAAIAIdO4kAam0nX3gEAALADAAAOAAAAAAAAAAEAIAAAADkBAABkcnMvZTJvRG9jLnhtbFBLBQYA&#10;AAAABgAGAFkBAACJBQAAAAA=&#10;">
                <v:fill on="f" focussize="0,0"/>
                <v:stroke weight="0.992047244094488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191770</wp:posOffset>
                </wp:positionV>
                <wp:extent cx="5508625" cy="0"/>
                <wp:effectExtent l="0" t="0" r="0" b="0"/>
                <wp:wrapNone/>
                <wp:docPr id="4"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flip:y;margin-left:0.3pt;margin-top:15.1pt;height:0pt;width:433.75pt;z-index:251658240;mso-width-relative:page;mso-height-relative:page;" filled="f" stroked="t" coordsize="21600,21600" o:gfxdata="UEsFBgAAAAAAAAAAAAAAAAAAAAAAAFBLAwQKAAAAAACHTuJAAAAAAAAAAAAAAAAABAAAAGRycy9Q&#10;SwMEFAAAAAgAh07iQIfh+d3SAAAABgEAAA8AAABkcnMvZG93bnJldi54bWxNjr1OwzAUhXck3sG6&#10;SGzUdouiKMSpKiQ6l8LQ0Y1v49D4OrKdtPD0GDHAeH50zlevr25gM4bYe1IgFwIYUutNT52C97eX&#10;hxJYTJqMHjyhgk+MsG5ub2pdGX+hV5z3qWN5hGKlFdiUxorz2Fp0Oi78iJSzkw9OpyxDx03Qlzzu&#10;Br4UouBO95QfrB7x2WJ73k9OwfYg5NduWwb38TjtNradhVydlLq/k+IJWMJr+ivDD35GhyYzHf1E&#10;JrJBQZF7ClZiCSynZVFKYMdfgzc1/4/ffANQSwMEFAAAAAgAh07iQF/hUQDfAQAAsQMAAA4AAABk&#10;cnMvZTJvRG9jLnhtbK1TS27bMBDdF+gdCO5rWUYc1ILlLOKkm6I10Cb7MT8SAf5A0pZ9ll6jq256&#10;nFyjQ0pxf5uiCBfEkPP4OO9xuL45GU2OIkTlbEvr2ZwSYZnjynYtffh8/+YtJTGB5aCdFS09i0hv&#10;Nq9frQffiIXrneYiECSxsRl8S/uUfFNVkfXCQJw5LywmpQsGEi5DV/EAA7IbXS3m8+tqcIH74JiI&#10;EXe3Y5JuCr+UgqWPUkaRiG4p1pbKHMq8z3O1WUPTBfC9YlMZ8B9VGFAWL71QbSEBOQT1F5VRLLjo&#10;ZJoxZyonpWKiaEA19fwPNZ968KJoQXOiv9gUX46WfTjuAlG8pVeUWDD4RE9fvj59+07qOpsz+Ngg&#10;5tbuwrSKfhey0pMMhkit/GNLUzjkOqFBQeRU3D1f3BWnRBhuLq/r5eoKH4Fhrl4uMETKamTKh32I&#10;6Z1whuSgpVrZkRSO72Maoc+QDNeWDEi0WK5WyAnYPFJDwtB4lBNtVyqKTit+r7TOR2Lo9rc6kCPk&#10;dihjquE3WL5lC7EfcSWVYdD0Avid5SSdPRplsaNprsEITokW+AFyVJAJlP4XJMrXNlOL0qyT0Oz6&#10;6HOO9o6f8ZEOPqiuR2OK29mPnMS+KCZOPZwb79d1Qf38aZ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H53dIAAAAGAQAADwAAAAAAAAABACAAAAA4AAAAZHJzL2Rvd25yZXYueG1sUEsBAhQAFAAA&#10;AAgAh07iQF/hUQDfAQAAsQMAAA4AAAAAAAAAAQAgAAAANwEAAGRycy9lMm9Eb2MueG1sUEsFBgAA&#10;AAAGAAYAWQEAAIgF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吴忠市利通区人民政府办公室             202</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63A4E"/>
    <w:multiLevelType w:val="singleLevel"/>
    <w:tmpl w:val="FFB63A4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760C2"/>
    <w:rsid w:val="000A5634"/>
    <w:rsid w:val="00266A52"/>
    <w:rsid w:val="00543318"/>
    <w:rsid w:val="005E6BE2"/>
    <w:rsid w:val="006007BC"/>
    <w:rsid w:val="01F74E06"/>
    <w:rsid w:val="05A92AF0"/>
    <w:rsid w:val="0BA02AEB"/>
    <w:rsid w:val="0C3507F9"/>
    <w:rsid w:val="0FD73C84"/>
    <w:rsid w:val="109E7E37"/>
    <w:rsid w:val="116B58C5"/>
    <w:rsid w:val="14F73F16"/>
    <w:rsid w:val="177F6EC4"/>
    <w:rsid w:val="178234D5"/>
    <w:rsid w:val="18446474"/>
    <w:rsid w:val="19934D09"/>
    <w:rsid w:val="19A16B65"/>
    <w:rsid w:val="19A76405"/>
    <w:rsid w:val="19C41F94"/>
    <w:rsid w:val="1ADB6E83"/>
    <w:rsid w:val="1B953C27"/>
    <w:rsid w:val="1D452633"/>
    <w:rsid w:val="1D955F41"/>
    <w:rsid w:val="1EBA0233"/>
    <w:rsid w:val="23192683"/>
    <w:rsid w:val="24BF4B74"/>
    <w:rsid w:val="26E416C3"/>
    <w:rsid w:val="27CF0094"/>
    <w:rsid w:val="27F110EC"/>
    <w:rsid w:val="28330880"/>
    <w:rsid w:val="28D301ED"/>
    <w:rsid w:val="2BB81480"/>
    <w:rsid w:val="2BF56172"/>
    <w:rsid w:val="2BF760CD"/>
    <w:rsid w:val="2C0A1F6A"/>
    <w:rsid w:val="2C1224D0"/>
    <w:rsid w:val="2C185179"/>
    <w:rsid w:val="2D754C76"/>
    <w:rsid w:val="2DD93AEB"/>
    <w:rsid w:val="2E304720"/>
    <w:rsid w:val="2FFB56E2"/>
    <w:rsid w:val="2FFD5137"/>
    <w:rsid w:val="31050F48"/>
    <w:rsid w:val="31AF0148"/>
    <w:rsid w:val="325B1EF0"/>
    <w:rsid w:val="327D651B"/>
    <w:rsid w:val="34B71A75"/>
    <w:rsid w:val="35C267DB"/>
    <w:rsid w:val="360170CF"/>
    <w:rsid w:val="380A1230"/>
    <w:rsid w:val="391625CF"/>
    <w:rsid w:val="393F5055"/>
    <w:rsid w:val="3B297C57"/>
    <w:rsid w:val="3BC719ED"/>
    <w:rsid w:val="3C684385"/>
    <w:rsid w:val="3DF31CB7"/>
    <w:rsid w:val="3F8A75A2"/>
    <w:rsid w:val="3F8E0234"/>
    <w:rsid w:val="42664336"/>
    <w:rsid w:val="432955AF"/>
    <w:rsid w:val="43A6561F"/>
    <w:rsid w:val="44B460D8"/>
    <w:rsid w:val="464B5CEB"/>
    <w:rsid w:val="46FA1D45"/>
    <w:rsid w:val="47AF38FE"/>
    <w:rsid w:val="47E34F3F"/>
    <w:rsid w:val="48005184"/>
    <w:rsid w:val="490B33AA"/>
    <w:rsid w:val="494760C2"/>
    <w:rsid w:val="4B0251E2"/>
    <w:rsid w:val="4DFB35CA"/>
    <w:rsid w:val="52EA5AB9"/>
    <w:rsid w:val="5454250E"/>
    <w:rsid w:val="55884DCC"/>
    <w:rsid w:val="56DC42BE"/>
    <w:rsid w:val="59847EF1"/>
    <w:rsid w:val="5A982336"/>
    <w:rsid w:val="62870E09"/>
    <w:rsid w:val="631C41C2"/>
    <w:rsid w:val="64AC153F"/>
    <w:rsid w:val="651149B6"/>
    <w:rsid w:val="669D51A5"/>
    <w:rsid w:val="67C121D3"/>
    <w:rsid w:val="68D1127A"/>
    <w:rsid w:val="69CB2E51"/>
    <w:rsid w:val="6A802BB0"/>
    <w:rsid w:val="6CFC1434"/>
    <w:rsid w:val="6DC6173D"/>
    <w:rsid w:val="6E03559A"/>
    <w:rsid w:val="6E7D692E"/>
    <w:rsid w:val="7029302A"/>
    <w:rsid w:val="709022BD"/>
    <w:rsid w:val="70931B7B"/>
    <w:rsid w:val="722E3E9E"/>
    <w:rsid w:val="72B41977"/>
    <w:rsid w:val="73DA45B3"/>
    <w:rsid w:val="747C4D63"/>
    <w:rsid w:val="75BE0153"/>
    <w:rsid w:val="77014B5E"/>
    <w:rsid w:val="77BF4274"/>
    <w:rsid w:val="7BCA6B57"/>
    <w:rsid w:val="7D105D6C"/>
    <w:rsid w:val="7DBBC47D"/>
    <w:rsid w:val="7E490930"/>
    <w:rsid w:val="7F641692"/>
    <w:rsid w:val="B7FFDC90"/>
    <w:rsid w:val="BE39F71E"/>
    <w:rsid w:val="DD57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20" w:after="120" w:line="580" w:lineRule="exact"/>
      <w:ind w:left="0" w:firstLine="0" w:firstLineChars="0"/>
      <w:jc w:val="center"/>
      <w:outlineLvl w:val="1"/>
    </w:pPr>
    <w:rPr>
      <w:rFonts w:ascii="微软雅黑" w:hAnsi="微软雅黑" w:eastAsia="黑体" w:cs="微软雅黑"/>
      <w:bCs/>
      <w:sz w:val="32"/>
      <w:szCs w:val="32"/>
    </w:rPr>
  </w:style>
  <w:style w:type="paragraph" w:styleId="3">
    <w:name w:val="heading 3"/>
    <w:basedOn w:val="1"/>
    <w:next w:val="1"/>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character" w:customStyle="1" w:styleId="11">
    <w:name w:val="font71"/>
    <w:qFormat/>
    <w:uiPriority w:val="0"/>
    <w:rPr>
      <w:rFonts w:hint="default" w:ascii="Times New Roman" w:hAnsi="Times New Roman" w:cs="Times New Roman"/>
      <w:color w:val="000000"/>
      <w:sz w:val="21"/>
      <w:szCs w:val="21"/>
      <w:u w:val="none"/>
    </w:rPr>
  </w:style>
  <w:style w:type="character" w:customStyle="1" w:styleId="12">
    <w:name w:val="font31"/>
    <w:qFormat/>
    <w:uiPriority w:val="0"/>
    <w:rPr>
      <w:rFonts w:hint="eastAsia" w:ascii="宋体" w:hAnsi="宋体" w:eastAsia="宋体" w:cs="宋体"/>
      <w:color w:val="000000"/>
      <w:sz w:val="21"/>
      <w:szCs w:val="21"/>
      <w:u w:val="none"/>
    </w:rPr>
  </w:style>
  <w:style w:type="paragraph" w:customStyle="1" w:styleId="13">
    <w:name w:val="附表"/>
    <w:basedOn w:val="1"/>
    <w:next w:val="1"/>
    <w:qFormat/>
    <w:uiPriority w:val="0"/>
    <w:pPr>
      <w:spacing w:line="440" w:lineRule="exact"/>
    </w:pPr>
    <w:rPr>
      <w:rFonts w:ascii="仿宋_GB2312" w:hAnsi="仿宋_GB2312" w:cs="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1244</Words>
  <Characters>640</Characters>
  <Lines>5</Lines>
  <Paragraphs>3</Paragraphs>
  <TotalTime>2</TotalTime>
  <ScaleCrop>false</ScaleCrop>
  <LinksUpToDate>false</LinksUpToDate>
  <CharactersWithSpaces>1881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2020-02-22T07:58:00Z</dcterms:created>
  <dc:creator>Administrator</dc:creator>
  <cp:lastModifiedBy>ltq</cp:lastModifiedBy>
  <cp:lastPrinted>2021-07-09T02:44:00Z</cp:lastPrinted>
  <dcterms:modified xsi:type="dcterms:W3CDTF">2021-09-09T09:07:20Z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