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rPr>
          <w:rFonts w:hint="eastAsia" w:ascii="黑体" w:hAnsi="宋体" w:eastAsia="黑体" w:cs="黑体"/>
          <w:b/>
          <w:kern w:val="0"/>
          <w:sz w:val="32"/>
          <w:szCs w:val="32"/>
          <w:shd w:val="clear" w:fill="FFFFFF"/>
          <w:lang w:val="en-US" w:eastAsia="zh-CN" w:bidi="ar"/>
        </w:rPr>
      </w:pPr>
      <w:r>
        <w:rPr>
          <w:rFonts w:hint="eastAsia" w:ascii="黑体" w:hAnsi="宋体" w:eastAsia="黑体" w:cs="黑体"/>
          <w:b/>
          <w:kern w:val="0"/>
          <w:sz w:val="32"/>
          <w:szCs w:val="32"/>
          <w:shd w:val="clear" w:fill="FFFFFF"/>
          <w:lang w:val="en-US" w:eastAsia="zh-CN" w:bidi="ar"/>
        </w:rPr>
        <w:t>国有资产占用使用情况</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截至2017年12月31日，利通区畜牧水产中心占用使用国有资产总体情况为房屋128平方米，价值18.42万元；车辆3辆，价值25.43万元；办公家具价值11.32万元；其他资产价值130.39万元。国有资产分布情况为：</w:t>
      </w:r>
    </w:p>
    <w:p>
      <w:pPr>
        <w:widowControl/>
        <w:spacing w:line="560" w:lineRule="exact"/>
        <w:ind w:firstLine="48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本级部门房屋128平方米，价值18.42万元；车辆3辆，价值25.43万元；办公家具价值11.32万元；其他资产价值   130.39万元。</w:t>
      </w:r>
    </w:p>
    <w:p>
      <w:pPr>
        <w:widowControl/>
        <w:spacing w:line="560" w:lineRule="exact"/>
        <w:ind w:firstLine="480"/>
        <w:jc w:val="left"/>
        <w:rPr>
          <w:rFonts w:hint="eastAsia" w:ascii="仿宋_GB2312" w:hAnsi="宋体" w:eastAsia="仿宋_GB2312" w:cs="宋体"/>
          <w:kern w:val="0"/>
          <w:sz w:val="32"/>
          <w:szCs w:val="32"/>
        </w:rPr>
      </w:pPr>
    </w:p>
    <w:p>
      <w:pPr>
        <w:widowControl/>
        <w:jc w:val="left"/>
        <w:outlineLvl w:val="1"/>
        <w:rPr>
          <w:rFonts w:hint="eastAsia" w:ascii="黑体" w:hAnsi="宋体" w:eastAsia="黑体" w:cs="黑体"/>
          <w:b/>
          <w:kern w:val="0"/>
          <w:sz w:val="32"/>
          <w:szCs w:val="32"/>
          <w:shd w:val="clear" w:color="auto" w:fill="FFFFFF"/>
          <w:lang w:val="en-US" w:eastAsia="zh-CN"/>
        </w:rPr>
      </w:pPr>
      <w:r>
        <w:rPr>
          <w:rFonts w:hint="eastAsia" w:ascii="黑体" w:hAnsi="宋体" w:eastAsia="黑体" w:cs="黑体"/>
          <w:b/>
          <w:kern w:val="0"/>
          <w:sz w:val="32"/>
          <w:szCs w:val="32"/>
          <w:shd w:val="clear" w:color="auto" w:fill="FFFFFF"/>
        </w:rPr>
        <w:t>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both"/>
        <w:rPr>
          <w:rFonts w:ascii="微软雅黑" w:hAnsi="微软雅黑" w:eastAsia="微软雅黑" w:cs="微软雅黑"/>
          <w:i w:val="0"/>
          <w:caps w:val="0"/>
          <w:color w:val="666666"/>
          <w:spacing w:val="0"/>
          <w:sz w:val="27"/>
          <w:szCs w:val="27"/>
        </w:rPr>
      </w:pPr>
      <w:r>
        <w:rPr>
          <w:rFonts w:ascii="仿宋_GB2312" w:hAnsi="Times New Roman" w:eastAsia="仿宋_GB2312" w:cs="仿宋_GB2312"/>
          <w:i w:val="0"/>
          <w:caps w:val="0"/>
          <w:color w:val="666666"/>
          <w:spacing w:val="0"/>
          <w:kern w:val="0"/>
          <w:sz w:val="32"/>
          <w:szCs w:val="32"/>
          <w:shd w:val="clear" w:fill="FFFFFF"/>
          <w:lang w:val="en-US" w:eastAsia="zh-CN" w:bidi="ar"/>
        </w:rPr>
        <w:t>（一）机关运行经费</w:t>
      </w:r>
      <w:r>
        <w:rPr>
          <w:rFonts w:hint="eastAsia" w:ascii="仿宋_GB2312" w:hAnsi="Times New Roman" w:eastAsia="仿宋_GB2312" w:cs="仿宋_GB2312"/>
          <w:i w:val="0"/>
          <w:caps w:val="0"/>
          <w:color w:val="666666"/>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960" w:firstLineChars="300"/>
        <w:jc w:val="both"/>
        <w:rPr>
          <w:rFonts w:hint="eastAsia" w:ascii="仿宋_GB2312" w:hAnsi="Times New Roman" w:eastAsia="仿宋_GB2312" w:cs="仿宋_GB2312"/>
          <w:i w:val="0"/>
          <w:caps w:val="0"/>
          <w:color w:val="666666"/>
          <w:spacing w:val="0"/>
          <w:kern w:val="0"/>
          <w:sz w:val="32"/>
          <w:szCs w:val="32"/>
          <w:shd w:val="clear" w:fill="FFFFFF"/>
          <w:lang w:val="en-US" w:eastAsia="zh-CN" w:bidi="ar"/>
        </w:rPr>
      </w:pPr>
      <w:r>
        <w:rPr>
          <w:rFonts w:hint="eastAsia" w:ascii="仿宋_GB2312" w:hAnsi="Times New Roman" w:eastAsia="仿宋_GB2312" w:cs="仿宋_GB2312"/>
          <w:i w:val="0"/>
          <w:caps w:val="0"/>
          <w:color w:val="666666"/>
          <w:spacing w:val="0"/>
          <w:kern w:val="0"/>
          <w:sz w:val="32"/>
          <w:szCs w:val="32"/>
          <w:shd w:val="clear" w:fill="FFFFFF"/>
          <w:lang w:val="en-US" w:eastAsia="zh-CN" w:bidi="ar"/>
        </w:rPr>
        <w:t>(</w:t>
      </w:r>
      <w:r>
        <w:rPr>
          <w:rFonts w:hint="eastAsia" w:ascii="仿宋_GB2312" w:hAnsi="宋体" w:eastAsia="仿宋_GB2312" w:cs="仿宋_GB2312"/>
          <w:i w:val="0"/>
          <w:caps w:val="0"/>
          <w:color w:val="666666"/>
          <w:spacing w:val="0"/>
          <w:sz w:val="32"/>
          <w:szCs w:val="32"/>
          <w:shd w:val="clear" w:fill="FFFFFF"/>
          <w:lang w:eastAsia="zh-CN"/>
        </w:rPr>
        <w:t>二</w:t>
      </w:r>
      <w:r>
        <w:rPr>
          <w:rFonts w:hint="eastAsia" w:ascii="仿宋_GB2312" w:hAnsi="Times New Roman" w:eastAsia="仿宋_GB2312" w:cs="仿宋_GB2312"/>
          <w:i w:val="0"/>
          <w:caps w:val="0"/>
          <w:color w:val="666666"/>
          <w:spacing w:val="0"/>
          <w:kern w:val="0"/>
          <w:sz w:val="32"/>
          <w:szCs w:val="32"/>
          <w:shd w:val="clear" w:fill="FFFFFF"/>
          <w:lang w:val="en-US" w:eastAsia="zh-CN" w:bidi="ar"/>
        </w:rPr>
        <w:t>）政府购买情况：无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both"/>
        <w:rPr>
          <w:rFonts w:hint="eastAsia" w:ascii="微软雅黑" w:hAnsi="微软雅黑" w:eastAsia="微软雅黑" w:cs="微软雅黑"/>
          <w:i w:val="0"/>
          <w:caps w:val="0"/>
          <w:color w:val="666666"/>
          <w:spacing w:val="0"/>
          <w:sz w:val="27"/>
          <w:szCs w:val="27"/>
        </w:rPr>
      </w:pPr>
      <w:r>
        <w:rPr>
          <w:rFonts w:hint="eastAsia" w:ascii="仿宋_GB2312" w:hAnsi="Times New Roman" w:eastAsia="仿宋_GB2312" w:cs="仿宋_GB2312"/>
          <w:i w:val="0"/>
          <w:caps w:val="0"/>
          <w:color w:val="666666"/>
          <w:spacing w:val="0"/>
          <w:kern w:val="0"/>
          <w:sz w:val="32"/>
          <w:szCs w:val="32"/>
          <w:shd w:val="clear" w:fill="FFFFFF"/>
          <w:lang w:val="en-US" w:eastAsia="zh-CN" w:bidi="ar"/>
        </w:rPr>
        <w:t>（</w:t>
      </w:r>
      <w:r>
        <w:rPr>
          <w:rFonts w:hint="eastAsia" w:ascii="仿宋_GB2312" w:eastAsia="仿宋_GB2312" w:cs="仿宋_GB2312"/>
          <w:i w:val="0"/>
          <w:caps w:val="0"/>
          <w:color w:val="666666"/>
          <w:spacing w:val="0"/>
          <w:kern w:val="0"/>
          <w:sz w:val="32"/>
          <w:szCs w:val="32"/>
          <w:shd w:val="clear" w:fill="FFFFFF"/>
          <w:lang w:val="en-US" w:eastAsia="zh-CN" w:bidi="ar"/>
        </w:rPr>
        <w:t>三</w:t>
      </w:r>
      <w:r>
        <w:rPr>
          <w:rFonts w:hint="eastAsia" w:ascii="仿宋_GB2312" w:hAnsi="Times New Roman" w:eastAsia="仿宋_GB2312" w:cs="仿宋_GB2312"/>
          <w:i w:val="0"/>
          <w:caps w:val="0"/>
          <w:color w:val="666666"/>
          <w:spacing w:val="0"/>
          <w:kern w:val="0"/>
          <w:sz w:val="32"/>
          <w:szCs w:val="32"/>
          <w:shd w:val="clear" w:fill="FFFFFF"/>
          <w:lang w:val="en-US" w:eastAsia="zh-CN" w:bidi="ar"/>
        </w:rPr>
        <w:t>）预算绩效情况：无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both"/>
        <w:rPr>
          <w:rFonts w:hint="eastAsia" w:ascii="微软雅黑" w:hAnsi="微软雅黑" w:eastAsia="微软雅黑" w:cs="微软雅黑"/>
          <w:i w:val="0"/>
          <w:caps w:val="0"/>
          <w:color w:val="666666"/>
          <w:spacing w:val="0"/>
          <w:sz w:val="27"/>
          <w:szCs w:val="27"/>
        </w:rPr>
      </w:pPr>
      <w:r>
        <w:rPr>
          <w:rFonts w:hint="eastAsia" w:ascii="仿宋_GB2312" w:hAnsi="Times New Roman" w:eastAsia="仿宋_GB2312" w:cs="仿宋_GB2312"/>
          <w:i w:val="0"/>
          <w:caps w:val="0"/>
          <w:color w:val="666666"/>
          <w:spacing w:val="0"/>
          <w:kern w:val="0"/>
          <w:sz w:val="32"/>
          <w:szCs w:val="32"/>
          <w:shd w:val="clear" w:fill="FFFFFF"/>
          <w:lang w:val="en-US" w:eastAsia="zh-CN" w:bidi="ar"/>
        </w:rPr>
        <w:t>（四）其他需说明的事项：无</w:t>
      </w:r>
    </w:p>
    <w:p>
      <w:pPr>
        <w:widowControl/>
        <w:spacing w:line="560" w:lineRule="exact"/>
        <w:ind w:firstLine="480"/>
        <w:jc w:val="left"/>
        <w:rPr>
          <w:rFonts w:hint="eastAsia" w:ascii="仿宋_GB2312" w:hAnsi="宋体" w:eastAsia="仿宋_GB2312" w:cs="宋体"/>
          <w:kern w:val="0"/>
          <w:sz w:val="32"/>
          <w:szCs w:val="32"/>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 w:firstLineChars="100"/>
        <w:jc w:val="left"/>
        <w:outlineLvl w:val="1"/>
      </w:pPr>
      <w:r>
        <w:rPr>
          <w:rFonts w:hint="eastAsia" w:ascii="黑体" w:hAnsi="宋体" w:eastAsia="黑体" w:cs="黑体"/>
          <w:b/>
          <w:kern w:val="0"/>
          <w:sz w:val="32"/>
          <w:szCs w:val="32"/>
          <w:shd w:val="clear" w:fill="FFFFFF"/>
          <w:lang w:val="en-US" w:eastAsia="zh-CN" w:bidi="ar"/>
        </w:rPr>
        <w:t>2018年部门预算——名词解释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ascii="仿宋_GB2312" w:hAnsi="宋体" w:eastAsia="仿宋_GB2312" w:cs="宋体"/>
          <w:kern w:val="0"/>
          <w:sz w:val="32"/>
          <w:szCs w:val="32"/>
          <w:shd w:val="clear" w:fill="FFFFFF"/>
          <w:lang w:val="en-US" w:eastAsia="zh-CN" w:bidi="ar"/>
        </w:rPr>
        <w:t>1、本年收入：是指单位本年度取得的全部收入。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2、财政拨款收入：是指单位本年度从本级财政部门取得的财政拨款，包括一般公共预算财政拨款和政府性基金预算财政拨款。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3、事业收入：是指事业单位开展专业业务活动及其辅助活动取得的收入。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4、其他收入：是指单位取得的除“财政拨款收入”、“事业收入”、“经营收入”等以外的各项收入。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5、基本支出：是指单位为保障机构正常运转、完成日常工作任务而发生的各项支出。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6、项目支出：是指单位为完成特定的行政工作任务或事业发展目标，在基本支出之外发生的各项支出。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7、人员经费：是指单位基本支出中用一般公共预算财政拨款安排的“工资福利支出”和“对个人和家庭的补助”。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8、日常公用经费：是指单位用一般公共预算财政拨款安排的除人员经费以外的基本支出。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9、“三公”经费：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480"/>
        <w:jc w:val="left"/>
      </w:pPr>
      <w:r>
        <w:rPr>
          <w:rFonts w:hint="eastAsia" w:ascii="仿宋_GB2312" w:hAnsi="宋体" w:eastAsia="仿宋_GB2312" w:cs="宋体"/>
          <w:kern w:val="0"/>
          <w:sz w:val="32"/>
          <w:szCs w:val="32"/>
          <w:shd w:val="clear" w:fill="FFFFFF"/>
          <w:lang w:val="en-US" w:eastAsia="zh-CN" w:bidi="ar"/>
        </w:rPr>
        <w:t>10、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F8"/>
    <w:rsid w:val="002E3815"/>
    <w:rsid w:val="00301238"/>
    <w:rsid w:val="00414247"/>
    <w:rsid w:val="004A3EBC"/>
    <w:rsid w:val="004F39D1"/>
    <w:rsid w:val="005C4B1A"/>
    <w:rsid w:val="0065335A"/>
    <w:rsid w:val="007546DC"/>
    <w:rsid w:val="007C09D8"/>
    <w:rsid w:val="008B5E59"/>
    <w:rsid w:val="00C21537"/>
    <w:rsid w:val="00DB56F8"/>
    <w:rsid w:val="00E37CDB"/>
    <w:rsid w:val="12F30546"/>
    <w:rsid w:val="1FE25F38"/>
    <w:rsid w:val="293E2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31</Words>
  <Characters>180</Characters>
  <Lines>1</Lines>
  <Paragraphs>1</Paragraphs>
  <TotalTime>0</TotalTime>
  <ScaleCrop>false</ScaleCrop>
  <LinksUpToDate>false</LinksUpToDate>
  <CharactersWithSpaces>210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2019-02-14T01:46:00Z</dcterms:created>
  <dc:creator>微软用户</dc:creator>
  <cp:lastModifiedBy>Administrator</cp:lastModifiedBy>
  <dcterms:modified xsi:type="dcterms:W3CDTF">2019-02-20T02:57:18Z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