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87" w:rsidRDefault="00067587">
      <w:pPr>
        <w:widowControl/>
        <w:spacing w:line="560" w:lineRule="exact"/>
        <w:ind w:firstLine="480"/>
        <w:jc w:val="left"/>
        <w:rPr>
          <w:rFonts w:ascii="仿宋_GB2312" w:eastAsia="仿宋_GB2312" w:hAnsi="宋体" w:cs="宋体"/>
          <w:kern w:val="0"/>
          <w:sz w:val="32"/>
          <w:szCs w:val="32"/>
        </w:rPr>
      </w:pPr>
    </w:p>
    <w:p w:rsidR="00067587" w:rsidRDefault="00477C0A">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国有资产占用使用情况</w:t>
      </w:r>
    </w:p>
    <w:p w:rsidR="00067587" w:rsidRDefault="00477C0A">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日，吴忠市利通区农业综合开发办公室占用使用国有资产总体情况为房屋</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 xml:space="preserve">    0</w:t>
      </w:r>
      <w:r>
        <w:rPr>
          <w:rFonts w:ascii="仿宋_GB2312" w:eastAsia="仿宋_GB2312" w:hAnsi="宋体" w:cs="宋体" w:hint="eastAsia"/>
          <w:kern w:val="0"/>
          <w:sz w:val="32"/>
          <w:szCs w:val="32"/>
        </w:rPr>
        <w:t>万元；土地</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万元；车辆</w:t>
      </w:r>
      <w:r>
        <w:rPr>
          <w:rFonts w:ascii="仿宋_GB2312" w:eastAsia="仿宋_GB2312" w:hAnsi="宋体" w:cs="宋体" w:hint="eastAsia"/>
          <w:kern w:val="0"/>
          <w:sz w:val="32"/>
          <w:szCs w:val="32"/>
        </w:rPr>
        <w:t xml:space="preserve"> </w:t>
      </w:r>
      <w:bookmarkStart w:id="0" w:name="_GoBack"/>
      <w:bookmarkEnd w:id="0"/>
      <w:r>
        <w:rPr>
          <w:rFonts w:ascii="仿宋_GB2312" w:eastAsia="仿宋_GB2312" w:hAnsi="宋体" w:cs="宋体" w:hint="eastAsia"/>
          <w:kern w:val="0"/>
          <w:sz w:val="32"/>
          <w:szCs w:val="32"/>
        </w:rPr>
        <w:t xml:space="preserve">1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28.53  </w:t>
      </w:r>
      <w:r>
        <w:rPr>
          <w:rFonts w:ascii="仿宋_GB2312" w:eastAsia="仿宋_GB2312" w:hAnsi="宋体" w:cs="宋体" w:hint="eastAsia"/>
          <w:kern w:val="0"/>
          <w:sz w:val="32"/>
          <w:szCs w:val="32"/>
        </w:rPr>
        <w:t>万元；办公家具价值</w:t>
      </w:r>
      <w:r>
        <w:rPr>
          <w:rFonts w:ascii="仿宋_GB2312" w:eastAsia="仿宋_GB2312" w:hAnsi="宋体" w:cs="宋体" w:hint="eastAsia"/>
          <w:kern w:val="0"/>
          <w:sz w:val="32"/>
          <w:szCs w:val="32"/>
        </w:rPr>
        <w:t xml:space="preserve"> 0</w:t>
      </w:r>
      <w:r w:rsidR="00ED5E2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万元；其他资产价值</w:t>
      </w:r>
      <w:r w:rsidR="009B3F91">
        <w:rPr>
          <w:rFonts w:ascii="仿宋_GB2312" w:eastAsia="仿宋_GB2312" w:hAnsi="宋体" w:cs="宋体" w:hint="eastAsia"/>
          <w:kern w:val="0"/>
          <w:sz w:val="32"/>
          <w:szCs w:val="32"/>
        </w:rPr>
        <w:t>23.</w:t>
      </w:r>
      <w:r w:rsidR="00501EB1">
        <w:rPr>
          <w:rFonts w:ascii="仿宋_GB2312" w:eastAsia="仿宋_GB2312" w:hAnsi="宋体" w:cs="宋体" w:hint="eastAsia"/>
          <w:kern w:val="0"/>
          <w:sz w:val="32"/>
          <w:szCs w:val="32"/>
        </w:rPr>
        <w:t>73</w:t>
      </w:r>
      <w:r>
        <w:rPr>
          <w:rFonts w:ascii="仿宋_GB2312" w:eastAsia="仿宋_GB2312" w:hAnsi="宋体" w:cs="宋体" w:hint="eastAsia"/>
          <w:kern w:val="0"/>
          <w:sz w:val="32"/>
          <w:szCs w:val="32"/>
        </w:rPr>
        <w:t>万元。国有资产分布情况为：</w:t>
      </w:r>
    </w:p>
    <w:p w:rsidR="00067587" w:rsidRDefault="00477C0A">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本级部门房屋</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万元；土地</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万元；车辆</w:t>
      </w:r>
      <w:r>
        <w:rPr>
          <w:rFonts w:ascii="仿宋_GB2312" w:eastAsia="仿宋_GB2312" w:hAnsi="宋体" w:cs="宋体" w:hint="eastAsia"/>
          <w:kern w:val="0"/>
          <w:sz w:val="32"/>
          <w:szCs w:val="32"/>
        </w:rPr>
        <w:t xml:space="preserve"> 1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 xml:space="preserve">  28.53 </w:t>
      </w:r>
      <w:r>
        <w:rPr>
          <w:rFonts w:ascii="仿宋_GB2312" w:eastAsia="仿宋_GB2312" w:hAnsi="宋体" w:cs="宋体" w:hint="eastAsia"/>
          <w:kern w:val="0"/>
          <w:sz w:val="32"/>
          <w:szCs w:val="32"/>
        </w:rPr>
        <w:t>万元；办公家具价值</w:t>
      </w:r>
      <w:r>
        <w:rPr>
          <w:rFonts w:ascii="仿宋_GB2312" w:eastAsia="仿宋_GB2312" w:hAnsi="宋体" w:cs="宋体" w:hint="eastAsia"/>
          <w:kern w:val="0"/>
          <w:sz w:val="32"/>
          <w:szCs w:val="32"/>
        </w:rPr>
        <w:t xml:space="preserve">  0 </w:t>
      </w:r>
      <w:r>
        <w:rPr>
          <w:rFonts w:ascii="仿宋_GB2312" w:eastAsia="仿宋_GB2312" w:hAnsi="宋体" w:cs="宋体" w:hint="eastAsia"/>
          <w:kern w:val="0"/>
          <w:sz w:val="32"/>
          <w:szCs w:val="32"/>
        </w:rPr>
        <w:t>万元；其他资产价值</w:t>
      </w:r>
      <w:r w:rsidR="009B3F91">
        <w:rPr>
          <w:rFonts w:ascii="仿宋_GB2312" w:eastAsia="仿宋_GB2312" w:hAnsi="宋体" w:cs="宋体" w:hint="eastAsia"/>
          <w:kern w:val="0"/>
          <w:sz w:val="32"/>
          <w:szCs w:val="32"/>
        </w:rPr>
        <w:t>23.</w:t>
      </w:r>
      <w:r w:rsidR="00501EB1">
        <w:rPr>
          <w:rFonts w:ascii="仿宋_GB2312" w:eastAsia="仿宋_GB2312" w:hAnsi="宋体" w:cs="宋体" w:hint="eastAsia"/>
          <w:kern w:val="0"/>
          <w:sz w:val="32"/>
          <w:szCs w:val="32"/>
        </w:rPr>
        <w:t>73</w:t>
      </w:r>
      <w:r>
        <w:rPr>
          <w:rFonts w:ascii="仿宋_GB2312" w:eastAsia="仿宋_GB2312" w:hAnsi="宋体" w:cs="宋体" w:hint="eastAsia"/>
          <w:kern w:val="0"/>
          <w:sz w:val="32"/>
          <w:szCs w:val="32"/>
        </w:rPr>
        <w:t>万元。</w:t>
      </w:r>
    </w:p>
    <w:p w:rsidR="00067587" w:rsidRDefault="00067587"/>
    <w:p w:rsidR="00067587" w:rsidRDefault="00477C0A">
      <w:pPr>
        <w:widowControl/>
        <w:ind w:firstLineChars="147" w:firstLine="472"/>
        <w:jc w:val="left"/>
        <w:outlineLvl w:val="1"/>
      </w:pPr>
      <w:r>
        <w:rPr>
          <w:rFonts w:ascii="黑体" w:eastAsia="黑体" w:hAnsi="宋体" w:cs="黑体" w:hint="eastAsia"/>
          <w:b/>
          <w:kern w:val="0"/>
          <w:sz w:val="32"/>
          <w:szCs w:val="32"/>
          <w:shd w:val="clear" w:color="auto" w:fill="FFFFFF"/>
        </w:rPr>
        <w:t>2018</w:t>
      </w:r>
      <w:r>
        <w:rPr>
          <w:rFonts w:ascii="黑体" w:eastAsia="黑体" w:hAnsi="宋体" w:cs="黑体" w:hint="eastAsia"/>
          <w:b/>
          <w:kern w:val="0"/>
          <w:sz w:val="32"/>
          <w:szCs w:val="32"/>
          <w:shd w:val="clear" w:color="auto" w:fill="FFFFFF"/>
        </w:rPr>
        <w:t>年部门预算——名词解释</w:t>
      </w:r>
    </w:p>
    <w:p w:rsidR="00067587" w:rsidRDefault="00477C0A">
      <w:pPr>
        <w:widowControl/>
        <w:spacing w:line="560" w:lineRule="exact"/>
        <w:ind w:firstLine="480"/>
        <w:jc w:val="left"/>
      </w:pPr>
      <w:r>
        <w:rPr>
          <w:rFonts w:ascii="仿宋_GB2312" w:eastAsia="仿宋_GB2312" w:hAnsi="宋体" w:cs="宋体"/>
          <w:kern w:val="0"/>
          <w:sz w:val="32"/>
          <w:szCs w:val="32"/>
          <w:shd w:val="clear" w:color="auto" w:fill="FFFFFF"/>
        </w:rPr>
        <w:t>1</w:t>
      </w:r>
      <w:r>
        <w:rPr>
          <w:rFonts w:ascii="仿宋_GB2312" w:eastAsia="仿宋_GB2312" w:hAnsi="宋体" w:cs="宋体"/>
          <w:kern w:val="0"/>
          <w:sz w:val="32"/>
          <w:szCs w:val="32"/>
          <w:shd w:val="clear" w:color="auto" w:fill="FFFFFF"/>
        </w:rPr>
        <w:t>、本年收入：是指单位本年度取得的全部收入。</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2</w:t>
      </w:r>
      <w:r>
        <w:rPr>
          <w:rFonts w:ascii="仿宋_GB2312" w:eastAsia="仿宋_GB2312" w:hAnsi="宋体" w:cs="宋体" w:hint="eastAsia"/>
          <w:kern w:val="0"/>
          <w:sz w:val="32"/>
          <w:szCs w:val="32"/>
          <w:shd w:val="clear" w:color="auto" w:fill="FFFFFF"/>
        </w:rPr>
        <w:t>、财政拨款收入：是指单位本年度从本级财政部门取得的财政拨款，包括一般公共预算财政拨款和政府性基金预算财政拨款。</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3</w:t>
      </w:r>
      <w:r>
        <w:rPr>
          <w:rFonts w:ascii="仿宋_GB2312" w:eastAsia="仿宋_GB2312" w:hAnsi="宋体" w:cs="宋体" w:hint="eastAsia"/>
          <w:kern w:val="0"/>
          <w:sz w:val="32"/>
          <w:szCs w:val="32"/>
          <w:shd w:val="clear" w:color="auto" w:fill="FFFFFF"/>
        </w:rPr>
        <w:t>、事业收入：是指事业单位开展专业业务活动及其辅助活动取得的收入。</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4</w:t>
      </w:r>
      <w:r>
        <w:rPr>
          <w:rFonts w:ascii="仿宋_GB2312" w:eastAsia="仿宋_GB2312" w:hAnsi="宋体" w:cs="宋体" w:hint="eastAsia"/>
          <w:kern w:val="0"/>
          <w:sz w:val="32"/>
          <w:szCs w:val="32"/>
          <w:shd w:val="clear" w:color="auto" w:fill="FFFFFF"/>
        </w:rPr>
        <w:t>、其他收入：是指单位取得的除“财政拨款收入”、“事业收入”、“经营收入”等以外的各项收入。</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5</w:t>
      </w:r>
      <w:r>
        <w:rPr>
          <w:rFonts w:ascii="仿宋_GB2312" w:eastAsia="仿宋_GB2312" w:hAnsi="宋体" w:cs="宋体" w:hint="eastAsia"/>
          <w:kern w:val="0"/>
          <w:sz w:val="32"/>
          <w:szCs w:val="32"/>
          <w:shd w:val="clear" w:color="auto" w:fill="FFFFFF"/>
        </w:rPr>
        <w:t>、基本支出：是指单位为保障机构正常运转</w:t>
      </w:r>
      <w:r>
        <w:rPr>
          <w:rFonts w:ascii="仿宋_GB2312" w:eastAsia="仿宋_GB2312" w:hAnsi="宋体" w:cs="宋体" w:hint="eastAsia"/>
          <w:kern w:val="0"/>
          <w:sz w:val="32"/>
          <w:szCs w:val="32"/>
          <w:shd w:val="clear" w:color="auto" w:fill="FFFFFF"/>
        </w:rPr>
        <w:t>、完成日常工作任务而发生的各项支出。</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6</w:t>
      </w:r>
      <w:r>
        <w:rPr>
          <w:rFonts w:ascii="仿宋_GB2312" w:eastAsia="仿宋_GB2312" w:hAnsi="宋体" w:cs="宋体" w:hint="eastAsia"/>
          <w:kern w:val="0"/>
          <w:sz w:val="32"/>
          <w:szCs w:val="32"/>
          <w:shd w:val="clear" w:color="auto" w:fill="FFFFFF"/>
        </w:rPr>
        <w:t>、项目支出：是指单位为完成特定的行政工作任务或事业发展目标，在基本支出之外发生的各项支出。</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lastRenderedPageBreak/>
        <w:t>7</w:t>
      </w:r>
      <w:r>
        <w:rPr>
          <w:rFonts w:ascii="仿宋_GB2312" w:eastAsia="仿宋_GB2312" w:hAnsi="宋体" w:cs="宋体" w:hint="eastAsia"/>
          <w:kern w:val="0"/>
          <w:sz w:val="32"/>
          <w:szCs w:val="32"/>
          <w:shd w:val="clear" w:color="auto" w:fill="FFFFFF"/>
        </w:rPr>
        <w:t>、人员经费：是指单位基本支出中用一般公共预算财政拨款安排的“工资福利支出”和“对个人和家庭的补助”。</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8</w:t>
      </w:r>
      <w:r>
        <w:rPr>
          <w:rFonts w:ascii="仿宋_GB2312" w:eastAsia="仿宋_GB2312" w:hAnsi="宋体" w:cs="宋体" w:hint="eastAsia"/>
          <w:kern w:val="0"/>
          <w:sz w:val="32"/>
          <w:szCs w:val="32"/>
          <w:shd w:val="clear" w:color="auto" w:fill="FFFFFF"/>
        </w:rPr>
        <w:t>、日常公用经费：是指单位用一般公共预算财政拨款安排的除人员经费以外的基本支出。</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9</w:t>
      </w:r>
      <w:r>
        <w:rPr>
          <w:rFonts w:ascii="仿宋_GB2312" w:eastAsia="仿宋_GB2312" w:hAnsi="宋体" w:cs="宋体" w:hint="eastAsia"/>
          <w:kern w:val="0"/>
          <w:sz w:val="32"/>
          <w:szCs w:val="32"/>
          <w:shd w:val="clear" w:color="auto" w:fill="FFFFFF"/>
        </w:rPr>
        <w:t>、“三公”经费：纳入中央财政预决算管理的“三公”经费，是指中央部门用财政拨款安排的因公出国（境）费、公务用车购置及运行费和公务接待费。其中，因公出国（境）费反映单位公务出国（境）的住宿费、旅费</w:t>
      </w:r>
      <w:r>
        <w:rPr>
          <w:rFonts w:ascii="仿宋_GB2312" w:eastAsia="仿宋_GB2312" w:hAnsi="宋体" w:cs="宋体" w:hint="eastAsia"/>
          <w:kern w:val="0"/>
          <w:sz w:val="32"/>
          <w:szCs w:val="32"/>
          <w:shd w:val="clear" w:color="auto" w:fill="FFFFFF"/>
        </w:rPr>
        <w:t>、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67587" w:rsidRDefault="00477C0A">
      <w:pPr>
        <w:widowControl/>
        <w:spacing w:line="560" w:lineRule="exact"/>
        <w:ind w:firstLine="480"/>
        <w:jc w:val="left"/>
      </w:pPr>
      <w:r>
        <w:rPr>
          <w:rFonts w:ascii="仿宋_GB2312" w:eastAsia="仿宋_GB2312" w:hAnsi="宋体" w:cs="宋体" w:hint="eastAsia"/>
          <w:kern w:val="0"/>
          <w:sz w:val="32"/>
          <w:szCs w:val="32"/>
          <w:shd w:val="clear" w:color="auto" w:fill="FFFFFF"/>
        </w:rPr>
        <w:t>10</w:t>
      </w:r>
      <w:r>
        <w:rPr>
          <w:rFonts w:ascii="仿宋_GB2312" w:eastAsia="仿宋_GB2312" w:hAnsi="宋体" w:cs="宋体" w:hint="eastAsia"/>
          <w:kern w:val="0"/>
          <w:sz w:val="32"/>
          <w:szCs w:val="32"/>
          <w:shd w:val="clear" w:color="auto" w:fill="FFFFFF"/>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67587" w:rsidRDefault="00067587"/>
    <w:p w:rsidR="00067587" w:rsidRDefault="00067587"/>
    <w:sectPr w:rsidR="00067587" w:rsidSect="00067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0A" w:rsidRDefault="00477C0A" w:rsidP="009B3F91">
      <w:r>
        <w:separator/>
      </w:r>
    </w:p>
  </w:endnote>
  <w:endnote w:type="continuationSeparator" w:id="1">
    <w:p w:rsidR="00477C0A" w:rsidRDefault="00477C0A" w:rsidP="009B3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0A" w:rsidRDefault="00477C0A" w:rsidP="009B3F91">
      <w:r>
        <w:separator/>
      </w:r>
    </w:p>
  </w:footnote>
  <w:footnote w:type="continuationSeparator" w:id="1">
    <w:p w:rsidR="00477C0A" w:rsidRDefault="00477C0A" w:rsidP="009B3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6F8"/>
    <w:rsid w:val="00067587"/>
    <w:rsid w:val="001254BE"/>
    <w:rsid w:val="002B5931"/>
    <w:rsid w:val="00301238"/>
    <w:rsid w:val="00393F99"/>
    <w:rsid w:val="003C3284"/>
    <w:rsid w:val="00414247"/>
    <w:rsid w:val="00477C0A"/>
    <w:rsid w:val="004F39D1"/>
    <w:rsid w:val="00501EB1"/>
    <w:rsid w:val="0060074F"/>
    <w:rsid w:val="0065335A"/>
    <w:rsid w:val="007546DC"/>
    <w:rsid w:val="007C09D8"/>
    <w:rsid w:val="008B5E59"/>
    <w:rsid w:val="009B3F91"/>
    <w:rsid w:val="00C37C8A"/>
    <w:rsid w:val="00D52693"/>
    <w:rsid w:val="00DB56F8"/>
    <w:rsid w:val="00ED5E27"/>
    <w:rsid w:val="195C06D9"/>
    <w:rsid w:val="4C7B7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8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6758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675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67587"/>
    <w:rPr>
      <w:rFonts w:ascii="Times New Roman" w:eastAsia="宋体" w:hAnsi="Times New Roman" w:cs="Times New Roman"/>
      <w:sz w:val="18"/>
      <w:szCs w:val="18"/>
    </w:rPr>
  </w:style>
  <w:style w:type="character" w:customStyle="1" w:styleId="Char">
    <w:name w:val="页脚 Char"/>
    <w:basedOn w:val="a0"/>
    <w:link w:val="a3"/>
    <w:uiPriority w:val="99"/>
    <w:semiHidden/>
    <w:rsid w:val="000675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141</Words>
  <Characters>804</Characters>
  <Application>Microsoft Office Word</Application>
  <DocSecurity>0</DocSecurity>
  <Lines>6</Lines>
  <Paragraphs>1</Paragraphs>
  <ScaleCrop>false</ScaleCrop>
  <Company>Sky123.Org</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23</cp:revision>
  <dcterms:created xsi:type="dcterms:W3CDTF">2019-02-14T01:46:00Z</dcterms:created>
  <dcterms:modified xsi:type="dcterms:W3CDTF">2019-02-18T07:59:00Z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