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480"/>
        <w:jc w:val="left"/>
        <w:rPr>
          <w:rFonts w:ascii="仿宋_GB2312" w:hAnsi="宋体" w:eastAsia="仿宋_GB2312" w:cs="宋体"/>
          <w:b/>
          <w:kern w:val="0"/>
          <w:sz w:val="36"/>
          <w:szCs w:val="36"/>
        </w:rPr>
      </w:pPr>
      <w:r>
        <w:rPr>
          <w:rFonts w:hint="eastAsia" w:ascii="仿宋_GB2312" w:hAnsi="宋体" w:eastAsia="仿宋_GB2312" w:cs="宋体"/>
          <w:b/>
          <w:kern w:val="0"/>
          <w:sz w:val="36"/>
          <w:szCs w:val="36"/>
          <w:lang w:eastAsia="zh-CN"/>
        </w:rPr>
        <w:t>国有资产</w:t>
      </w:r>
      <w:r>
        <w:rPr>
          <w:rFonts w:hint="eastAsia" w:ascii="仿宋_GB2312" w:hAnsi="宋体" w:eastAsia="仿宋_GB2312" w:cs="宋体"/>
          <w:b/>
          <w:kern w:val="0"/>
          <w:sz w:val="36"/>
          <w:szCs w:val="36"/>
        </w:rPr>
        <w:t>资产使用情况</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截至2017年12月31日，劳动保障占用使用国有资产总体情况为房屋</w:t>
      </w:r>
      <w:r>
        <w:rPr>
          <w:rFonts w:hint="eastAsia" w:ascii="仿宋_GB2312" w:hAnsi="宋体" w:eastAsia="仿宋_GB2312" w:cs="宋体"/>
          <w:kern w:val="0"/>
          <w:sz w:val="32"/>
          <w:szCs w:val="32"/>
          <w:lang w:val="en-US" w:eastAsia="zh-CN"/>
        </w:rPr>
        <w:t>3010</w:t>
      </w:r>
      <w:r>
        <w:rPr>
          <w:rFonts w:hint="eastAsia" w:ascii="仿宋_GB2312" w:hAnsi="宋体" w:eastAsia="仿宋_GB2312" w:cs="宋体"/>
          <w:kern w:val="0"/>
          <w:sz w:val="32"/>
          <w:szCs w:val="32"/>
        </w:rPr>
        <w:t xml:space="preserve"> 平方米，价值</w:t>
      </w:r>
      <w:r>
        <w:rPr>
          <w:rFonts w:hint="eastAsia" w:ascii="仿宋_GB2312" w:hAnsi="宋体" w:eastAsia="仿宋_GB2312" w:cs="宋体"/>
          <w:kern w:val="0"/>
          <w:sz w:val="32"/>
          <w:szCs w:val="32"/>
          <w:lang w:val="en-US" w:eastAsia="zh-CN"/>
        </w:rPr>
        <w:t>1436</w:t>
      </w:r>
      <w:r>
        <w:rPr>
          <w:rFonts w:hint="eastAsia" w:ascii="仿宋_GB2312" w:hAnsi="宋体" w:eastAsia="仿宋_GB2312" w:cs="宋体"/>
          <w:kern w:val="0"/>
          <w:sz w:val="32"/>
          <w:szCs w:val="32"/>
        </w:rPr>
        <w:t>万元；土地 0平方米，价值0万元；车辆0辆，价值0万元；办公家具价值678259.1</w:t>
      </w:r>
      <w:bookmarkStart w:id="0" w:name="_GoBack"/>
      <w:bookmarkEnd w:id="0"/>
      <w:r>
        <w:rPr>
          <w:rFonts w:hint="eastAsia" w:ascii="仿宋_GB2312" w:hAnsi="宋体" w:eastAsia="仿宋_GB2312" w:cs="宋体"/>
          <w:kern w:val="0"/>
          <w:sz w:val="32"/>
          <w:szCs w:val="32"/>
        </w:rPr>
        <w:t>万元；其他资产价值0 万元。国有资产分布情况为：</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本级部门房屋</w:t>
      </w:r>
      <w:r>
        <w:rPr>
          <w:rFonts w:hint="eastAsia" w:ascii="仿宋_GB2312" w:hAnsi="宋体" w:eastAsia="仿宋_GB2312" w:cs="宋体"/>
          <w:kern w:val="0"/>
          <w:sz w:val="32"/>
          <w:szCs w:val="32"/>
          <w:lang w:val="en-US" w:eastAsia="zh-CN"/>
        </w:rPr>
        <w:t>3010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1436</w:t>
      </w:r>
      <w:r>
        <w:rPr>
          <w:rFonts w:hint="eastAsia" w:ascii="仿宋_GB2312" w:hAnsi="宋体" w:eastAsia="仿宋_GB2312" w:cs="宋体"/>
          <w:kern w:val="0"/>
          <w:sz w:val="32"/>
          <w:szCs w:val="32"/>
        </w:rPr>
        <w:t xml:space="preserve">万元；土地0平方米，价值0万元；车辆0 辆，价值0万元；办公家具价值678259.1万元；其他资产价值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pPr>
      <w:r>
        <w:rPr>
          <w:rFonts w:hint="eastAsia" w:ascii="黑体" w:hAnsi="宋体" w:eastAsia="黑体" w:cs="黑体"/>
          <w:b/>
          <w:kern w:val="0"/>
          <w:sz w:val="32"/>
          <w:szCs w:val="32"/>
          <w:shd w:val="clear" w:fill="FFFFFF"/>
          <w:lang w:val="en-US" w:eastAsia="zh-CN" w:bidi="ar"/>
        </w:rPr>
        <w:t>2018年部门预算——名词解释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ascii="仿宋_GB2312" w:hAnsi="宋体" w:eastAsia="仿宋_GB2312" w:cs="宋体"/>
          <w:kern w:val="0"/>
          <w:sz w:val="32"/>
          <w:szCs w:val="32"/>
          <w:shd w:val="clear" w:fill="FFFFFF"/>
          <w:lang w:val="en-US" w:eastAsia="zh-CN" w:bidi="ar"/>
        </w:rPr>
        <w:t>1、本年收入：是指单位本年度取得的全部收入。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2、财政拨款收入：是指单位本年度从本级财政部门取得的财政拨款，包括一般公共预算财政拨款和政府性基金预算财政拨款。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3、事业收入：是指事业单位开展专业业务活动及其辅助活动取得的收入。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4、其他收入：是指单位取得的除“财政拨款收入”、“事业收入”、“经营收入”等以外的各项收入。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5、基本支出：是指单位为保障机构正常运转、完成日常工作任务而发生的各项支出。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6、项目支出：是指单位为完成特定的行政工作任务或事业发展目标，在基本支出之外发生的各项支出。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7、人员经费：是指单位基本支出中用一般公共预算财政拨款安排的“工资福利支出”和“对个人和家庭的补助”。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8、日常公用经费：是指单位用一般公共预算财政拨款安排的除人员经费以外的基本支出。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9、“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10、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857FE"/>
    <w:rsid w:val="008F0E0B"/>
    <w:rsid w:val="009857FE"/>
    <w:rsid w:val="00C453BE"/>
    <w:rsid w:val="00C570B8"/>
    <w:rsid w:val="00E02749"/>
    <w:rsid w:val="0C2B0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243</Characters>
  <Lines>2</Lines>
  <Paragraphs>1</Paragraphs>
  <TotalTime>0</TotalTime>
  <ScaleCrop>false</ScaleCrop>
  <LinksUpToDate>false</LinksUpToDate>
  <CharactersWithSpaces>284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2019-02-15T01:50:00Z</dcterms:created>
  <dc:creator>admin</dc:creator>
  <cp:lastModifiedBy>Administrator</cp:lastModifiedBy>
  <dcterms:modified xsi:type="dcterms:W3CDTF">2019-02-18T00:58:25Z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