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b/>
          <w:kern w:val="0"/>
          <w:sz w:val="36"/>
          <w:szCs w:val="36"/>
        </w:rPr>
      </w:pPr>
      <w:r>
        <w:rPr>
          <w:rFonts w:hint="eastAsia" w:ascii="仿宋_GB2312" w:hAnsi="宋体" w:eastAsia="仿宋_GB2312" w:cs="宋体"/>
          <w:b/>
          <w:kern w:val="0"/>
          <w:sz w:val="36"/>
          <w:szCs w:val="36"/>
          <w:lang w:eastAsia="zh-CN"/>
        </w:rPr>
        <w:t>国有资产</w:t>
      </w:r>
      <w:r>
        <w:rPr>
          <w:rFonts w:hint="eastAsia" w:ascii="仿宋_GB2312" w:hAnsi="宋体" w:eastAsia="仿宋_GB2312" w:cs="宋体"/>
          <w:b/>
          <w:kern w:val="0"/>
          <w:sz w:val="36"/>
          <w:szCs w:val="36"/>
        </w:rPr>
        <w:t>资产使用情况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截至2017年12月31日，劳动保障占用使用国有资产总体情况为房屋</w:t>
      </w:r>
      <w:r>
        <w:rPr>
          <w:rFonts w:hint="eastAsia" w:ascii="仿宋_GB2312" w:hAnsi="宋体" w:eastAsia="仿宋_GB2312" w:cs="宋体"/>
          <w:kern w:val="0"/>
          <w:sz w:val="32"/>
          <w:szCs w:val="32"/>
          <w:lang w:val="en-US" w:eastAsia="zh-CN"/>
        </w:rPr>
        <w:t>3010</w:t>
      </w:r>
      <w:r>
        <w:rPr>
          <w:rFonts w:hint="eastAsia" w:ascii="仿宋_GB2312" w:hAnsi="宋体" w:eastAsia="仿宋_GB2312" w:cs="宋体"/>
          <w:kern w:val="0"/>
          <w:sz w:val="32"/>
          <w:szCs w:val="32"/>
        </w:rPr>
        <w:t xml:space="preserve"> 平方米，价值</w:t>
      </w:r>
      <w:r>
        <w:rPr>
          <w:rFonts w:hint="eastAsia" w:ascii="仿宋_GB2312" w:hAnsi="宋体" w:eastAsia="仿宋_GB2312" w:cs="宋体"/>
          <w:kern w:val="0"/>
          <w:sz w:val="32"/>
          <w:szCs w:val="32"/>
          <w:lang w:val="en-US" w:eastAsia="zh-CN"/>
        </w:rPr>
        <w:t>1436</w:t>
      </w:r>
      <w:r>
        <w:rPr>
          <w:rFonts w:hint="eastAsia" w:ascii="仿宋_GB2312" w:hAnsi="宋体" w:eastAsia="仿宋_GB2312" w:cs="宋体"/>
          <w:kern w:val="0"/>
          <w:sz w:val="32"/>
          <w:szCs w:val="32"/>
        </w:rPr>
        <w:t>万元；土地 0平方米，价值0万元；车辆0辆，价值0万元；办公家具价值678259.1</w:t>
      </w:r>
      <w:bookmarkStart w:id="0" w:name="_GoBack"/>
      <w:bookmarkEnd w:id="0"/>
      <w:r>
        <w:rPr>
          <w:rFonts w:hint="eastAsia" w:ascii="仿宋_GB2312" w:hAnsi="宋体" w:eastAsia="仿宋_GB2312" w:cs="宋体"/>
          <w:kern w:val="0"/>
          <w:sz w:val="32"/>
          <w:szCs w:val="32"/>
        </w:rPr>
        <w:t>万元；其他资产价值0 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3010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1436</w:t>
      </w:r>
      <w:r>
        <w:rPr>
          <w:rFonts w:hint="eastAsia" w:ascii="仿宋_GB2312" w:hAnsi="宋体" w:eastAsia="仿宋_GB2312" w:cs="宋体"/>
          <w:kern w:val="0"/>
          <w:sz w:val="32"/>
          <w:szCs w:val="32"/>
        </w:rPr>
        <w:t xml:space="preserve">万元；土地0平方米，价值0万元；车辆0 辆，价值0万元；办公家具价值678259.1万元；其他资产价值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57FE"/>
    <w:rsid w:val="008F0E0B"/>
    <w:rsid w:val="009857FE"/>
    <w:rsid w:val="00C453BE"/>
    <w:rsid w:val="00C570B8"/>
    <w:rsid w:val="00E02749"/>
    <w:rsid w:val="0C2B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243</Characters>
  <Lines>2</Lines>
  <Paragraphs>1</Paragraphs>
  <TotalTime>0</TotalTime>
  <ScaleCrop>false</ScaleCrop>
  <LinksUpToDate>false</LinksUpToDate>
  <CharactersWithSpaces>284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2019-02-15T01:50:00Z</dcterms:created>
  <dc:creator>admin</dc:creator>
  <cp:lastModifiedBy>Administrator</cp:lastModifiedBy>
  <dcterms:modified xsi:type="dcterms:W3CDTF">2019-02-18T00:58:25Z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