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80"/>
        <w:jc w:val="left"/>
        <w:rPr>
          <w:rFonts w:ascii="仿宋_GB2312" w:hAnsi="宋体" w:eastAsia="仿宋_GB2312" w:cs="宋体"/>
          <w:kern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bookmarkStart w:id="0" w:name="_GoBack"/>
      <w:r>
        <w:rPr>
          <w:rFonts w:hint="eastAsia" w:ascii="黑体" w:hAnsi="宋体" w:eastAsia="黑体" w:cs="黑体"/>
          <w:b/>
          <w:kern w:val="0"/>
          <w:sz w:val="32"/>
          <w:szCs w:val="32"/>
          <w:shd w:val="clear" w:fill="FFFFFF"/>
          <w:lang w:val="en-US" w:eastAsia="zh-CN" w:bidi="ar"/>
        </w:rPr>
        <w:t>国有资产占用使用情况</w:t>
      </w:r>
    </w:p>
    <w:bookmarkEnd w:id="0"/>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截至2017年12月31日，</w:t>
      </w:r>
      <w:r>
        <w:rPr>
          <w:rFonts w:hint="eastAsia" w:ascii="仿宋_GB2312" w:hAnsi="宋体" w:eastAsia="仿宋_GB2312" w:cs="宋体"/>
          <w:kern w:val="0"/>
          <w:sz w:val="32"/>
          <w:szCs w:val="32"/>
          <w:lang w:eastAsia="zh-CN"/>
        </w:rPr>
        <w:t>利通区妇联</w:t>
      </w:r>
      <w:r>
        <w:rPr>
          <w:rFonts w:hint="eastAsia" w:ascii="仿宋_GB2312" w:hAnsi="宋体" w:eastAsia="仿宋_GB2312" w:cs="宋体"/>
          <w:kern w:val="0"/>
          <w:sz w:val="32"/>
          <w:szCs w:val="32"/>
        </w:rPr>
        <w:t>占用使用国有资产总体情况为房屋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2.995</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8.5</w:t>
      </w:r>
      <w:r>
        <w:rPr>
          <w:rFonts w:hint="eastAsia" w:ascii="仿宋_GB2312" w:hAnsi="宋体" w:eastAsia="仿宋_GB2312" w:cs="宋体"/>
          <w:kern w:val="0"/>
          <w:sz w:val="32"/>
          <w:szCs w:val="32"/>
        </w:rPr>
        <w:t>万元。国有资产分布情况为：</w:t>
      </w:r>
    </w:p>
    <w:p>
      <w:pPr>
        <w:widowControl/>
        <w:spacing w:line="560" w:lineRule="exact"/>
        <w:ind w:firstLine="48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本级部门房屋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万元；土地</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万元；办公家具价值</w:t>
      </w:r>
      <w:r>
        <w:rPr>
          <w:rFonts w:hint="eastAsia" w:ascii="仿宋_GB2312" w:hAnsi="宋体" w:eastAsia="仿宋_GB2312" w:cs="宋体"/>
          <w:kern w:val="0"/>
          <w:sz w:val="32"/>
          <w:szCs w:val="32"/>
          <w:lang w:val="en-US" w:eastAsia="zh-CN"/>
        </w:rPr>
        <w:t>2.995</w:t>
      </w:r>
      <w:r>
        <w:rPr>
          <w:rFonts w:hint="eastAsia" w:ascii="仿宋_GB2312" w:hAnsi="宋体" w:eastAsia="仿宋_GB2312" w:cs="宋体"/>
          <w:kern w:val="0"/>
          <w:sz w:val="32"/>
          <w:szCs w:val="32"/>
        </w:rPr>
        <w:t>万元；其他资产价值</w:t>
      </w:r>
      <w:r>
        <w:rPr>
          <w:rFonts w:hint="eastAsia" w:ascii="仿宋_GB2312" w:hAnsi="宋体" w:eastAsia="仿宋_GB2312" w:cs="宋体"/>
          <w:kern w:val="0"/>
          <w:sz w:val="32"/>
          <w:szCs w:val="32"/>
          <w:lang w:val="en-US" w:eastAsia="zh-CN"/>
        </w:rPr>
        <w:t>8.5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widowControl/>
        <w:spacing w:line="560" w:lineRule="exact"/>
        <w:ind w:firstLine="480"/>
        <w:jc w:val="left"/>
        <w:rPr>
          <w:rFonts w:hint="eastAsia" w:ascii="仿宋_GB2312" w:hAnsi="宋体" w:eastAsia="仿宋_GB2312" w:cs="宋体"/>
          <w:kern w:val="0"/>
          <w:sz w:val="32"/>
          <w:szCs w:val="32"/>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56F8"/>
    <w:rsid w:val="00301238"/>
    <w:rsid w:val="00414247"/>
    <w:rsid w:val="004F39D1"/>
    <w:rsid w:val="0065335A"/>
    <w:rsid w:val="007546DC"/>
    <w:rsid w:val="007C09D8"/>
    <w:rsid w:val="008B5E59"/>
    <w:rsid w:val="00DB56F8"/>
    <w:rsid w:val="1A547177"/>
    <w:rsid w:val="23494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44</Words>
  <Characters>256</Characters>
  <Lines>2</Lines>
  <Paragraphs>1</Paragraphs>
  <TotalTime>0</TotalTime>
  <ScaleCrop>false</ScaleCrop>
  <LinksUpToDate>false</LinksUpToDate>
  <CharactersWithSpaces>299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Administrator</cp:lastModifiedBy>
  <dcterms:modified xsi:type="dcterms:W3CDTF">2019-02-15T01:56:24Z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