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附件：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2022年利通区渔业新技术推广项目公示表</w:t>
      </w:r>
    </w:p>
    <w:bookmarkEnd w:id="0"/>
    <w:p>
      <w:p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 xml:space="preserve">  2022年11月3日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386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74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项目实施单位</w:t>
            </w:r>
          </w:p>
        </w:tc>
        <w:tc>
          <w:tcPr>
            <w:tcW w:w="10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实施地点</w:t>
            </w:r>
          </w:p>
        </w:tc>
        <w:tc>
          <w:tcPr>
            <w:tcW w:w="10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养殖面积（亩）</w:t>
            </w:r>
          </w:p>
        </w:tc>
        <w:tc>
          <w:tcPr>
            <w:tcW w:w="10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验收结果</w:t>
            </w:r>
          </w:p>
        </w:tc>
        <w:tc>
          <w:tcPr>
            <w:tcW w:w="10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拟补助资金（万元）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法人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38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吴忠市舞谷新种植专业合作社</w:t>
            </w:r>
          </w:p>
        </w:tc>
        <w:tc>
          <w:tcPr>
            <w:tcW w:w="10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吴忠市利通区金银滩镇金川办</w:t>
            </w:r>
          </w:p>
        </w:tc>
        <w:tc>
          <w:tcPr>
            <w:tcW w:w="10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360（稻鱼）</w:t>
            </w:r>
          </w:p>
        </w:tc>
        <w:tc>
          <w:tcPr>
            <w:tcW w:w="10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合格</w:t>
            </w:r>
          </w:p>
        </w:tc>
        <w:tc>
          <w:tcPr>
            <w:tcW w:w="10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10.8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马立军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宁夏灵白龙峰养殖专业合作社</w:t>
            </w:r>
          </w:p>
        </w:tc>
        <w:tc>
          <w:tcPr>
            <w:tcW w:w="10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吴忠市利通区金银滩镇灵白村五队</w:t>
            </w:r>
          </w:p>
        </w:tc>
        <w:tc>
          <w:tcPr>
            <w:tcW w:w="10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240（稻鱼）</w:t>
            </w:r>
          </w:p>
        </w:tc>
        <w:tc>
          <w:tcPr>
            <w:tcW w:w="10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合格</w:t>
            </w:r>
          </w:p>
        </w:tc>
        <w:tc>
          <w:tcPr>
            <w:tcW w:w="10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7.2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马少峰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38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吴忠市利通区裕旺养殖专业合作社</w:t>
            </w:r>
          </w:p>
        </w:tc>
        <w:tc>
          <w:tcPr>
            <w:tcW w:w="10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吴忠市利通区林场二分场山水沟南侧100米处</w:t>
            </w:r>
          </w:p>
        </w:tc>
        <w:tc>
          <w:tcPr>
            <w:tcW w:w="10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100（池塘）</w:t>
            </w:r>
          </w:p>
        </w:tc>
        <w:tc>
          <w:tcPr>
            <w:tcW w:w="10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合格</w:t>
            </w:r>
          </w:p>
        </w:tc>
        <w:tc>
          <w:tcPr>
            <w:tcW w:w="10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万妍汝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合计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700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>备注：1、项目实施单位购买优质水产苗种记录、生产养殖记录、财务支付凭证完整齐全。</w:t>
      </w:r>
    </w:p>
    <w:p>
      <w:pPr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</w:pPr>
    </w:p>
    <w:p>
      <w:pPr>
        <w:spacing w:line="240" w:lineRule="auto"/>
        <w:ind w:left="998" w:leftChars="285" w:hanging="400" w:hangingChars="200"/>
        <w:jc w:val="left"/>
        <w:rPr>
          <w:rFonts w:hint="default" w:ascii="宋体" w:hAnsi="宋体" w:eastAsia="宋体" w:cs="宋体"/>
          <w:b w:val="0"/>
          <w:bCs w:val="0"/>
          <w:sz w:val="20"/>
          <w:szCs w:val="2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>2、池塘优质水产品养殖面积50亩以上，每亩补助200元，稻鱼生态综合养殖开展优质水产品养殖面积300亩以上，每亩补助300元。</w:t>
      </w:r>
    </w:p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doNotShadeFormData w:val="true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N2VjOGViMmY2YjJjZmQ0YjZmNmJmODRiM2U3YWQifQ=="/>
  </w:docVars>
  <w:rsids>
    <w:rsidRoot w:val="2FC04CC8"/>
    <w:rsid w:val="07CA6A21"/>
    <w:rsid w:val="2FC04CC8"/>
    <w:rsid w:val="541F3D0F"/>
    <w:rsid w:val="68213E13"/>
    <w:rsid w:val="7FF21041"/>
    <w:rsid w:val="EFFDD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884</Words>
  <Characters>1039</Characters>
  <Lines>0</Lines>
  <Paragraphs>0</Paragraphs>
  <TotalTime>55</TotalTime>
  <ScaleCrop>false</ScaleCrop>
  <LinksUpToDate>false</LinksUpToDate>
  <CharactersWithSpaces>1263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2022-11-02T18:42:00Z</dcterms:created>
  <dc:creator>Administrator</dc:creator>
  <cp:lastModifiedBy>ltq</cp:lastModifiedBy>
  <dcterms:modified xsi:type="dcterms:W3CDTF">2022-11-03T11:00:57Z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07FE8B6EE59E49E18148354BF0CCFEF7</vt:lpwstr>
  </property>
</Properties>
</file>