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</w:rPr>
        <w:t>附件3：</w:t>
      </w:r>
      <w:bookmarkStart w:id="0" w:name="_GoBack"/>
      <w:bookmarkEnd w:id="0"/>
    </w:p>
    <w:p>
      <w:pPr>
        <w:jc w:val="center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利通区审批服务管理局普法措施清单</w:t>
      </w:r>
    </w:p>
    <w:tbl>
      <w:tblPr>
        <w:tblStyle w:val="5"/>
        <w:tblW w:w="13639" w:type="dxa"/>
        <w:tblInd w:w="0" w:type="dxa"/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1"/>
        <w:gridCol w:w="9064"/>
        <w:gridCol w:w="1727"/>
        <w:gridCol w:w="1907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1" w:hRule="atLeast"/>
        </w:trPr>
        <w:tc>
          <w:tcPr>
            <w:tcW w:w="9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0"/>
                <w:szCs w:val="20"/>
                <w:lang w:val="en-US" w:eastAsia="zh-CN" w:bidi="ar"/>
              </w:rPr>
              <w:t>序号</w:t>
            </w:r>
          </w:p>
        </w:tc>
        <w:tc>
          <w:tcPr>
            <w:tcW w:w="90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0"/>
                <w:szCs w:val="20"/>
                <w:lang w:val="en-US" w:eastAsia="zh-CN" w:bidi="ar"/>
              </w:rPr>
              <w:t>具体措施</w:t>
            </w:r>
          </w:p>
        </w:tc>
        <w:tc>
          <w:tcPr>
            <w:tcW w:w="17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0"/>
                <w:szCs w:val="20"/>
                <w:lang w:val="en-US" w:eastAsia="zh-CN" w:bidi="ar"/>
              </w:rPr>
              <w:t>责任科室</w:t>
            </w:r>
          </w:p>
        </w:tc>
        <w:tc>
          <w:tcPr>
            <w:tcW w:w="19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0"/>
                <w:szCs w:val="20"/>
                <w:lang w:val="en-US" w:eastAsia="zh-CN" w:bidi="ar"/>
              </w:rPr>
              <w:t>配合科室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73" w:hRule="atLeast"/>
        </w:trPr>
        <w:tc>
          <w:tcPr>
            <w:tcW w:w="9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9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1.落实领导干部学法制度。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2.将法律法规学习纳入党组理论学习计划，开展中国共产党党章、关于新时期党内政治生活的若干准则、中国共产党问责条例的学习，重点学习宪法、党内法规以及与市场监管行政执法相关的法律法规。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局党组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办公室</w:t>
            </w:r>
          </w:p>
        </w:tc>
        <w:tc>
          <w:tcPr>
            <w:tcW w:w="19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各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办公室、政务服务中心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0" w:hRule="atLeast"/>
        </w:trPr>
        <w:tc>
          <w:tcPr>
            <w:tcW w:w="94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906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right="0" w:firstLine="400" w:firstLineChars="20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学习依法治国重要论述。深入学习宣传习近平总书记关于全面依法治国的重要论述，宣传科学立法、严格执法、全民守法的生动实践，了解和掌握全面依法治国的重大意义和总体要求，更好地发挥法治的引领和规范作用。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办公室</w:t>
            </w:r>
          </w:p>
        </w:tc>
        <w:tc>
          <w:tcPr>
            <w:tcW w:w="190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各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办公室、政务服务中心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1" w:hRule="atLeast"/>
        </w:trPr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9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 w:firstLine="48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落实普法治理工作责任。将普法依法治理工作作为本单位的重要任务。将普法依法治理纳入绩效考核系统实行年度考核，用依法治理的成果检验普法宣传的成效。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普法依法治理领导小组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办公室</w:t>
            </w: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各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办公室、政务服务中心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34" w:hRule="atLeast"/>
        </w:trPr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9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1.深入宣传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审批管理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相关法律法规。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2.组织开展相关法律法规知识培训，推动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审批服务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工作人员树立法治意识。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党组办公室</w:t>
            </w: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各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办公室、政务服务中心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51" w:hRule="atLeast"/>
        </w:trPr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9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48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健全普法宣传领导机构。落实“一把手”负总责要求，适时调整普法领导小组成员，及时研究解决普法工作中的重大问题，将普法工作与全局法治工作同安排、同部署、同考核。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党组办公室</w:t>
            </w: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各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办公室、政务服务中心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0" w:hRule="atLeast"/>
        </w:trPr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9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42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建立一支机关普法宣传队伍。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局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机关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办公室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要选派一名熟悉法律知识和市场监管业务的干部担任普法宣传员，具体承担本科室普法工作的组织协调、参加局机关组织的集体性普法宣传工作和全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区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单位之间联动普法工作。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党组办公室</w:t>
            </w: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各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办公室、政务服务中心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95" w:hRule="atLeast"/>
        </w:trPr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9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1.建立普法督查制度。每半年对普法工作督查一次，年底进行普法考核，未完成普法指标的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办公室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不得评为先进集体。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2.建立工作报告制度。每年6月底向县普法办上报普法工作情况，每年12月底前报告本年度普法工作情况。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3.建立普法责任公告制度。每年3月底前对拟开展的普法活动包括普法内容、普法对象、活动方式、实施时间等进行公告，接受社会监督。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4.建立督查考核交流制度。适时开展本系统普法工作经验交流活动，推广成功做法和鲜活经验。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普法依法治理领导小组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办公室</w:t>
            </w: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各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办公室、政务服务中心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4" w:hRule="atLeast"/>
        </w:trPr>
        <w:tc>
          <w:tcPr>
            <w:tcW w:w="941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906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42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42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加强普法经费、物质保障，为开展普法活动创造条件。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党组办公室</w:t>
            </w:r>
          </w:p>
        </w:tc>
        <w:tc>
          <w:tcPr>
            <w:tcW w:w="190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各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办公室、政务服务中心</w:t>
            </w:r>
          </w:p>
        </w:tc>
      </w:tr>
    </w:tbl>
    <w:p>
      <w:pPr>
        <w:tabs>
          <w:tab w:val="left" w:pos="9865"/>
        </w:tabs>
        <w:bidi w:val="0"/>
        <w:jc w:val="left"/>
        <w:rPr>
          <w:rFonts w:hint="eastAsia"/>
          <w:color w:val="auto"/>
          <w:lang w:val="en-US" w:eastAsia="zh-CN"/>
        </w:rPr>
      </w:pPr>
    </w:p>
    <w:p>
      <w:pPr>
        <w:bidi w:val="0"/>
        <w:jc w:val="both"/>
        <w:rPr>
          <w:rFonts w:hint="eastAsia"/>
          <w:color w:val="auto"/>
          <w:lang w:val="en-US" w:eastAsia="zh-CN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5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5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5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5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5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5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5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5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52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5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835785"/>
    <w:rsid w:val="02A41FD7"/>
    <w:rsid w:val="0CA754A6"/>
    <w:rsid w:val="1E3C6928"/>
    <w:rsid w:val="20835785"/>
    <w:rsid w:val="32A47E28"/>
    <w:rsid w:val="419304AC"/>
    <w:rsid w:val="4CD47E55"/>
    <w:rsid w:val="5B6B343C"/>
    <w:rsid w:val="6A992296"/>
    <w:rsid w:val="6DA84B67"/>
    <w:rsid w:val="724829E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仿宋_GB2312" w:asciiTheme="minorHAnsi" w:hAnsiTheme="minorHAnsi" w:eastAsiaTheme="minorEastAsia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2020-03-05T01:26:00Z</dcterms:created>
  <dc:creator>Administrator</dc:creator>
  <cp:lastModifiedBy>Administrator</cp:lastModifiedBy>
  <dcterms:modified xsi:type="dcterms:W3CDTF">2020-03-18T03:19:40Z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