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E6F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Times New Roman" w:hAnsi="Times New Roman" w:eastAsia="方正小标宋_GBK" w:cs="方正小标宋_GBK"/>
          <w:sz w:val="44"/>
          <w:szCs w:val="36"/>
          <w:lang w:val="en-US" w:eastAsia="zh-CN"/>
        </w:rPr>
        <w:t>吴忠市利通区本级政府投资项目管理办法</w:t>
      </w:r>
      <w:r>
        <w:rPr>
          <w:rFonts w:hint="eastAsia" w:ascii="Times New Roman" w:hAnsi="Times New Roman" w:eastAsia="方正小标宋_GBK" w:cs="方正小标宋_GBK"/>
          <w:sz w:val="44"/>
          <w:szCs w:val="36"/>
          <w:lang w:val="en-US" w:eastAsia="zh-CN"/>
        </w:rPr>
        <w:br w:type="textWrapping"/>
      </w:r>
      <w:r>
        <w:rPr>
          <w:rFonts w:hint="eastAsia" w:ascii="楷体_GB2312" w:hAnsi="楷体_GB2312" w:eastAsia="楷体_GB2312" w:cs="楷体_GB2312"/>
          <w:sz w:val="32"/>
          <w:szCs w:val="32"/>
          <w:lang w:val="en-US" w:eastAsia="zh-CN"/>
        </w:rPr>
        <w:t>（征求意见稿）</w:t>
      </w:r>
    </w:p>
    <w:p w14:paraId="10B57DE1">
      <w:pPr>
        <w:spacing w:line="580" w:lineRule="exact"/>
        <w:ind w:firstLine="640" w:firstLineChars="200"/>
        <w:rPr>
          <w:rFonts w:hint="default" w:ascii="Times New Roman" w:hAnsi="Times New Roman" w:eastAsia="方正仿宋_GB2312"/>
          <w:sz w:val="32"/>
          <w:lang w:val="en-US" w:eastAsia="zh-CN"/>
        </w:rPr>
      </w:pPr>
    </w:p>
    <w:p w14:paraId="49017B1C">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t>第一章  总则</w:t>
      </w:r>
    </w:p>
    <w:p w14:paraId="066B9FD3">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sz w:val="32"/>
          <w:lang w:val="en-US" w:eastAsia="zh-CN"/>
        </w:rPr>
        <w:t>第一条</w:t>
      </w:r>
      <w:r>
        <w:rPr>
          <w:rFonts w:hint="default" w:ascii="Times New Roman" w:hAnsi="Times New Roman" w:eastAsia="方正仿宋_GB2312"/>
          <w:sz w:val="32"/>
          <w:lang w:val="en-US" w:eastAsia="zh-CN"/>
        </w:rPr>
        <w:t>　为规范政府投资行为，提高政府投资效益，根据《政府投资条例</w:t>
      </w:r>
      <w:r>
        <w:rPr>
          <w:rFonts w:hint="eastAsia" w:ascii="Times New Roman" w:hAnsi="Times New Roman" w:eastAsia="方正仿宋_GB2312"/>
          <w:sz w:val="32"/>
          <w:lang w:val="en-US" w:eastAsia="zh-CN"/>
        </w:rPr>
        <w:t>》（国务院令第712号）和</w:t>
      </w:r>
      <w:r>
        <w:rPr>
          <w:rFonts w:hint="default" w:ascii="Times New Roman" w:hAnsi="Times New Roman" w:eastAsia="方正仿宋_GB2312"/>
          <w:sz w:val="32"/>
          <w:lang w:val="en-US" w:eastAsia="zh-CN"/>
        </w:rPr>
        <w:t>《宁夏回族自治区政府投资管理办法》</w:t>
      </w:r>
      <w:r>
        <w:rPr>
          <w:rFonts w:hint="eastAsia" w:ascii="Times New Roman" w:hAnsi="Times New Roman" w:eastAsia="方正仿宋_GB2312"/>
          <w:sz w:val="32"/>
          <w:lang w:val="en-US" w:eastAsia="zh-CN"/>
        </w:rPr>
        <w:t>（宁政规发〔2020〕7号）</w:t>
      </w:r>
      <w:r>
        <w:rPr>
          <w:rFonts w:hint="default" w:ascii="Times New Roman" w:hAnsi="Times New Roman" w:eastAsia="方正仿宋_GB2312"/>
          <w:sz w:val="32"/>
          <w:lang w:val="en-US" w:eastAsia="zh-CN"/>
        </w:rPr>
        <w:t>等</w:t>
      </w:r>
      <w:r>
        <w:rPr>
          <w:rFonts w:hint="eastAsia" w:ascii="Times New Roman" w:hAnsi="Times New Roman" w:eastAsia="方正仿宋_GB2312"/>
          <w:sz w:val="32"/>
          <w:lang w:val="en-US" w:eastAsia="zh-CN"/>
        </w:rPr>
        <w:t>有关规定</w:t>
      </w:r>
      <w:r>
        <w:rPr>
          <w:rFonts w:hint="default" w:ascii="Times New Roman" w:hAnsi="Times New Roman" w:eastAsia="方正仿宋_GB2312"/>
          <w:sz w:val="32"/>
          <w:lang w:val="en-US" w:eastAsia="zh-CN"/>
        </w:rPr>
        <w:t>，结合我</w:t>
      </w:r>
      <w:r>
        <w:rPr>
          <w:rFonts w:hint="eastAsia" w:ascii="Times New Roman" w:hAnsi="Times New Roman" w:eastAsia="方正仿宋_GB2312"/>
          <w:sz w:val="32"/>
          <w:lang w:val="en-US" w:eastAsia="zh-CN"/>
        </w:rPr>
        <w:t>区</w:t>
      </w:r>
      <w:r>
        <w:rPr>
          <w:rFonts w:hint="default" w:ascii="Times New Roman" w:hAnsi="Times New Roman" w:eastAsia="方正仿宋_GB2312"/>
          <w:sz w:val="32"/>
          <w:lang w:val="en-US" w:eastAsia="zh-CN"/>
        </w:rPr>
        <w:t>实际，制定本办法。</w:t>
      </w:r>
      <w:bookmarkStart w:id="0" w:name="_GoBack"/>
      <w:bookmarkEnd w:id="0"/>
    </w:p>
    <w:p w14:paraId="2D1BD240">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sz w:val="32"/>
          <w:lang w:val="en-US" w:eastAsia="zh-CN"/>
        </w:rPr>
        <w:t>第二条</w:t>
      </w:r>
      <w:r>
        <w:rPr>
          <w:rFonts w:hint="eastAsia" w:ascii="Times New Roman" w:hAnsi="Times New Roman" w:eastAsia="方正仿宋_GB2312"/>
          <w:sz w:val="32"/>
          <w:lang w:val="en-US" w:eastAsia="zh-CN"/>
        </w:rPr>
        <w:t>　</w:t>
      </w:r>
      <w:r>
        <w:rPr>
          <w:rFonts w:hint="default" w:ascii="Times New Roman" w:hAnsi="Times New Roman" w:eastAsia="方正仿宋_GB2312"/>
          <w:sz w:val="32"/>
          <w:lang w:val="en-US" w:eastAsia="zh-CN"/>
        </w:rPr>
        <w:t>本办法所称</w:t>
      </w:r>
      <w:r>
        <w:rPr>
          <w:rFonts w:hint="eastAsia" w:ascii="Times New Roman" w:hAnsi="Times New Roman" w:eastAsia="方正仿宋_GB2312"/>
          <w:sz w:val="32"/>
          <w:lang w:val="en-US" w:eastAsia="zh-CN"/>
        </w:rPr>
        <w:t>区本级</w:t>
      </w:r>
      <w:r>
        <w:rPr>
          <w:rFonts w:hint="default" w:ascii="Times New Roman" w:hAnsi="Times New Roman" w:eastAsia="方正仿宋_GB2312"/>
          <w:sz w:val="32"/>
          <w:lang w:val="en-US" w:eastAsia="zh-CN"/>
        </w:rPr>
        <w:t>政府投资项目，是指使用纳入</w:t>
      </w:r>
      <w:r>
        <w:rPr>
          <w:rFonts w:hint="eastAsia" w:ascii="Times New Roman" w:hAnsi="Times New Roman" w:eastAsia="方正仿宋_GB2312"/>
          <w:sz w:val="32"/>
          <w:lang w:val="en-US" w:eastAsia="zh-CN"/>
        </w:rPr>
        <w:t>区</w:t>
      </w:r>
      <w:r>
        <w:rPr>
          <w:rFonts w:hint="default" w:ascii="Times New Roman" w:hAnsi="Times New Roman" w:eastAsia="方正仿宋_GB2312"/>
          <w:sz w:val="32"/>
          <w:lang w:val="en-US" w:eastAsia="zh-CN"/>
        </w:rPr>
        <w:t>本级财政预算管理的资金进行固定资产投资建设的项目，包括新建</w:t>
      </w:r>
      <w:r>
        <w:rPr>
          <w:rFonts w:hint="eastAsia" w:ascii="Times New Roman" w:hAnsi="Times New Roman" w:eastAsia="方正仿宋_GB2312"/>
          <w:sz w:val="32"/>
          <w:lang w:val="en-US" w:eastAsia="zh-CN"/>
        </w:rPr>
        <w:t>、改建、扩建、</w:t>
      </w:r>
      <w:r>
        <w:rPr>
          <w:rFonts w:hint="default" w:ascii="Times New Roman" w:hAnsi="Times New Roman" w:eastAsia="方正仿宋_GB2312"/>
          <w:sz w:val="32"/>
          <w:lang w:val="en-US" w:eastAsia="zh-CN"/>
        </w:rPr>
        <w:t>技术改造等。</w:t>
      </w:r>
    </w:p>
    <w:p w14:paraId="5825C0AD">
      <w:pPr>
        <w:spacing w:line="580" w:lineRule="exact"/>
        <w:ind w:firstLine="643" w:firstLineChars="200"/>
        <w:rPr>
          <w:rFonts w:hint="default" w:ascii="Times New Roman" w:hAnsi="Times New Roman" w:eastAsia="方正仿宋_GB2312"/>
          <w:sz w:val="32"/>
          <w:lang w:val="en-US" w:eastAsia="zh-CN"/>
        </w:rPr>
      </w:pPr>
      <w:r>
        <w:rPr>
          <w:rFonts w:hint="eastAsia" w:ascii="Times New Roman" w:hAnsi="Times New Roman" w:eastAsia="方正仿宋_GB2312"/>
          <w:b/>
          <w:sz w:val="32"/>
          <w:lang w:val="en-US" w:eastAsia="zh-CN"/>
        </w:rPr>
        <w:t>第三条</w:t>
      </w:r>
      <w:r>
        <w:rPr>
          <w:rFonts w:hint="eastAsia" w:ascii="Times New Roman" w:hAnsi="Times New Roman" w:eastAsia="方正仿宋_GB2312"/>
          <w:sz w:val="32"/>
          <w:lang w:val="en-US" w:eastAsia="zh-CN"/>
        </w:rPr>
        <w:t>　</w:t>
      </w:r>
      <w:r>
        <w:rPr>
          <w:rFonts w:hint="default" w:ascii="Times New Roman" w:hAnsi="Times New Roman" w:eastAsia="方正仿宋_GB2312"/>
          <w:sz w:val="32"/>
          <w:lang w:val="en-US" w:eastAsia="zh-CN"/>
        </w:rPr>
        <w:t>政府投资资金应投向社会公益服务、公共基础设施、农业农村、生态环境保护、重大科技进步、社会管理、国家安全等市场不能有效配置资源的公共领域项目</w:t>
      </w:r>
      <w:r>
        <w:rPr>
          <w:rFonts w:hint="eastAsia" w:ascii="Times New Roman" w:hAnsi="Times New Roman" w:eastAsia="方正仿宋_GB2312"/>
          <w:sz w:val="32"/>
          <w:lang w:val="en-US" w:eastAsia="zh-CN"/>
        </w:rPr>
        <w:t>，以非经营性项目为主。</w:t>
      </w:r>
    </w:p>
    <w:p w14:paraId="02B1DFB6">
      <w:pPr>
        <w:spacing w:line="580" w:lineRule="exact"/>
        <w:ind w:firstLine="643" w:firstLineChars="200"/>
        <w:rPr>
          <w:rFonts w:hint="eastAsia" w:ascii="Times New Roman" w:hAnsi="Times New Roman" w:eastAsia="方正仿宋_GB2312"/>
          <w:spacing w:val="-6"/>
          <w:sz w:val="32"/>
          <w:lang w:val="en-US" w:eastAsia="zh-CN"/>
        </w:rPr>
      </w:pPr>
      <w:r>
        <w:rPr>
          <w:rFonts w:hint="eastAsia" w:ascii="Times New Roman" w:hAnsi="Times New Roman" w:eastAsia="方正仿宋_GB2312"/>
          <w:b/>
          <w:sz w:val="32"/>
          <w:lang w:val="en-US" w:eastAsia="zh-CN"/>
        </w:rPr>
        <w:t>第四条</w:t>
      </w:r>
      <w:r>
        <w:rPr>
          <w:rFonts w:hint="eastAsia" w:ascii="Times New Roman" w:hAnsi="Times New Roman" w:eastAsia="方正仿宋_GB2312"/>
          <w:sz w:val="32"/>
          <w:lang w:val="en-US" w:eastAsia="zh-CN"/>
        </w:rPr>
        <w:t>　</w:t>
      </w:r>
      <w:r>
        <w:rPr>
          <w:rFonts w:hint="eastAsia" w:ascii="Times New Roman" w:hAnsi="Times New Roman" w:eastAsia="方正仿宋_GB2312"/>
          <w:spacing w:val="-6"/>
          <w:sz w:val="32"/>
          <w:lang w:val="en-US" w:eastAsia="zh-CN"/>
        </w:rPr>
        <w:t>政府投资应当遵循科学决策、规范管理、注重绩效、公开透明的原则，应当与经济社会发展水平和财政收支状况相适应，结合财政收支状况，避免过度超前和低水平重复建设。</w:t>
      </w:r>
    </w:p>
    <w:p w14:paraId="08A68EF8">
      <w:pPr>
        <w:spacing w:line="580" w:lineRule="exact"/>
        <w:ind w:firstLine="643" w:firstLineChars="200"/>
        <w:rPr>
          <w:rFonts w:hint="default" w:ascii="Times New Roman" w:hAnsi="Times New Roman" w:eastAsia="方正仿宋_GB2312"/>
          <w:sz w:val="32"/>
          <w:lang w:val="en-US" w:eastAsia="zh-CN"/>
        </w:rPr>
      </w:pPr>
      <w:r>
        <w:rPr>
          <w:rFonts w:hint="eastAsia" w:ascii="Times New Roman" w:hAnsi="Times New Roman" w:eastAsia="方正仿宋_GB2312"/>
          <w:b/>
          <w:sz w:val="32"/>
          <w:lang w:val="en-US" w:eastAsia="zh-CN"/>
        </w:rPr>
        <w:t>第五条</w:t>
      </w:r>
      <w:r>
        <w:rPr>
          <w:rFonts w:hint="eastAsia" w:ascii="Times New Roman" w:hAnsi="Times New Roman" w:eastAsia="方正仿宋_GB2312"/>
          <w:sz w:val="32"/>
          <w:lang w:val="en-US" w:eastAsia="zh-CN"/>
        </w:rPr>
        <w:t>　区人民政府应当加强对本级政府投资资金的预算约束，</w:t>
      </w:r>
      <w:r>
        <w:rPr>
          <w:rFonts w:hint="eastAsia" w:ascii="Times New Roman" w:hAnsi="Times New Roman" w:eastAsia="方正仿宋_GB2312"/>
          <w:strike w:val="0"/>
          <w:dstrike w:val="0"/>
          <w:color w:val="auto"/>
          <w:sz w:val="32"/>
          <w:highlight w:val="none"/>
          <w:lang w:val="en-US" w:eastAsia="zh-CN"/>
        </w:rPr>
        <w:t>严格落实“过紧日子”要求，严禁建设“政绩工程”“面子工程”“形象工程”“半拉子工程”，严禁违规建设“楼堂馆所”。</w:t>
      </w:r>
      <w:r>
        <w:rPr>
          <w:rFonts w:hint="eastAsia" w:ascii="Times New Roman" w:hAnsi="Times New Roman" w:eastAsia="方正仿宋_GB2312"/>
          <w:color w:val="auto"/>
          <w:sz w:val="32"/>
          <w:lang w:val="en-US" w:eastAsia="zh-CN"/>
        </w:rPr>
        <w:t>政府及其有关部门不得违法违规举借债务筹措政府投资资金，</w:t>
      </w:r>
      <w:r>
        <w:rPr>
          <w:rFonts w:hint="default" w:ascii="Times New Roman" w:hAnsi="Times New Roman" w:eastAsia="方正仿宋_GB2312"/>
          <w:sz w:val="32"/>
          <w:lang w:val="en-US" w:eastAsia="zh-CN"/>
        </w:rPr>
        <w:t>严禁新增政府隐性债务。</w:t>
      </w:r>
    </w:p>
    <w:p w14:paraId="5996E160">
      <w:pPr>
        <w:spacing w:line="580" w:lineRule="exact"/>
        <w:ind w:firstLine="643" w:firstLineChars="200"/>
        <w:rPr>
          <w:rFonts w:hint="default" w:ascii="Times New Roman" w:hAnsi="Times New Roman" w:eastAsia="方正仿宋_GB2312"/>
          <w:spacing w:val="-6"/>
          <w:sz w:val="32"/>
          <w:lang w:val="en-US" w:eastAsia="zh-CN"/>
        </w:rPr>
      </w:pPr>
      <w:r>
        <w:rPr>
          <w:rFonts w:hint="default" w:ascii="Times New Roman" w:hAnsi="Times New Roman" w:eastAsia="方正仿宋_GB2312"/>
          <w:b/>
          <w:sz w:val="32"/>
          <w:lang w:val="en-US" w:eastAsia="zh-CN"/>
        </w:rPr>
        <w:t>第</w:t>
      </w:r>
      <w:r>
        <w:rPr>
          <w:rFonts w:hint="eastAsia" w:ascii="Times New Roman" w:hAnsi="Times New Roman" w:eastAsia="方正仿宋_GB2312"/>
          <w:b/>
          <w:sz w:val="32"/>
          <w:lang w:val="en-US" w:eastAsia="zh-CN"/>
        </w:rPr>
        <w:t>六</w:t>
      </w:r>
      <w:r>
        <w:rPr>
          <w:rFonts w:hint="default" w:ascii="Times New Roman" w:hAnsi="Times New Roman" w:eastAsia="方正仿宋_GB2312"/>
          <w:b/>
          <w:sz w:val="32"/>
          <w:lang w:val="en-US" w:eastAsia="zh-CN"/>
        </w:rPr>
        <w:t>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发展改革部门</w:t>
      </w:r>
      <w:r>
        <w:rPr>
          <w:rFonts w:hint="default" w:ascii="Times New Roman" w:hAnsi="Times New Roman" w:eastAsia="方正仿宋_GB2312"/>
          <w:spacing w:val="-6"/>
          <w:sz w:val="32"/>
          <w:lang w:val="en-US" w:eastAsia="zh-CN"/>
        </w:rPr>
        <w:t>依法履行政府预算内统筹投资年度计划的编制下达、组织实施、协调监督等政府投资综合管理职责</w:t>
      </w:r>
      <w:r>
        <w:rPr>
          <w:rFonts w:hint="eastAsia" w:ascii="Times New Roman" w:hAnsi="Times New Roman" w:eastAsia="方正仿宋_GB2312"/>
          <w:spacing w:val="-6"/>
          <w:sz w:val="32"/>
          <w:lang w:val="en-US" w:eastAsia="zh-CN"/>
        </w:rPr>
        <w:t>，并</w:t>
      </w:r>
      <w:r>
        <w:rPr>
          <w:rFonts w:hint="default" w:ascii="Times New Roman" w:hAnsi="Times New Roman" w:eastAsia="方正仿宋_GB2312"/>
          <w:spacing w:val="-6"/>
          <w:sz w:val="32"/>
          <w:lang w:val="en-US" w:eastAsia="zh-CN"/>
        </w:rPr>
        <w:t>依法负责政府投资项目审批工作。</w:t>
      </w:r>
    </w:p>
    <w:p w14:paraId="191E28B4">
      <w:pPr>
        <w:spacing w:line="580" w:lineRule="exact"/>
        <w:ind w:firstLine="640" w:firstLineChars="200"/>
        <w:rPr>
          <w:rFonts w:hint="default" w:ascii="Times New Roman" w:hAnsi="Times New Roman" w:eastAsia="方正仿宋_GB2312"/>
          <w:sz w:val="32"/>
          <w:lang w:val="en-US" w:eastAsia="zh-CN"/>
        </w:rPr>
      </w:pPr>
      <w:r>
        <w:rPr>
          <w:rFonts w:hint="default" w:ascii="Times New Roman" w:hAnsi="Times New Roman" w:eastAsia="方正仿宋_GB2312"/>
          <w:sz w:val="32"/>
          <w:lang w:val="en-US" w:eastAsia="zh-CN"/>
        </w:rPr>
        <w:t>财政部门依法履行政府投资资金筹措</w:t>
      </w:r>
      <w:r>
        <w:rPr>
          <w:rFonts w:hint="eastAsia" w:ascii="Times New Roman" w:hAnsi="Times New Roman" w:eastAsia="方正仿宋_GB2312"/>
          <w:sz w:val="32"/>
          <w:lang w:val="en-US" w:eastAsia="zh-CN"/>
        </w:rPr>
        <w:t>和财务活动的监督</w:t>
      </w:r>
      <w:r>
        <w:rPr>
          <w:rFonts w:hint="default" w:ascii="Times New Roman" w:hAnsi="Times New Roman" w:eastAsia="方正仿宋_GB2312"/>
          <w:sz w:val="32"/>
          <w:lang w:val="en-US" w:eastAsia="zh-CN"/>
        </w:rPr>
        <w:t>管理职责。</w:t>
      </w:r>
    </w:p>
    <w:p w14:paraId="4518286E">
      <w:pPr>
        <w:spacing w:line="580" w:lineRule="exact"/>
        <w:ind w:firstLine="640" w:firstLineChars="200"/>
        <w:rPr>
          <w:rFonts w:hint="default" w:ascii="Times New Roman" w:hAnsi="Times New Roman" w:eastAsia="方正仿宋_GB2312"/>
          <w:sz w:val="32"/>
          <w:lang w:val="en-US" w:eastAsia="zh-CN"/>
        </w:rPr>
      </w:pPr>
      <w:r>
        <w:rPr>
          <w:rFonts w:hint="default" w:ascii="Times New Roman" w:hAnsi="Times New Roman" w:eastAsia="方正仿宋_GB2312"/>
          <w:sz w:val="32"/>
          <w:lang w:val="en-US" w:eastAsia="zh-CN"/>
        </w:rPr>
        <w:t>审计部门依法履行政府投资资金项目的审计监督职责。</w:t>
      </w:r>
    </w:p>
    <w:p w14:paraId="7DC10783">
      <w:pPr>
        <w:spacing w:line="580" w:lineRule="exact"/>
        <w:ind w:firstLine="640" w:firstLineChars="200"/>
        <w:rPr>
          <w:rFonts w:hint="default" w:ascii="Times New Roman" w:hAnsi="Times New Roman" w:eastAsia="方正仿宋_GB2312"/>
          <w:sz w:val="32"/>
          <w:lang w:val="en-US" w:eastAsia="zh-CN"/>
        </w:rPr>
      </w:pPr>
      <w:r>
        <w:rPr>
          <w:rFonts w:hint="default" w:ascii="Times New Roman" w:hAnsi="Times New Roman" w:eastAsia="方正仿宋_GB2312"/>
          <w:sz w:val="32"/>
          <w:lang w:val="en-US" w:eastAsia="zh-CN"/>
        </w:rPr>
        <w:t>其他有关部门按照</w:t>
      </w:r>
      <w:r>
        <w:rPr>
          <w:rFonts w:hint="eastAsia" w:ascii="Times New Roman" w:hAnsi="Times New Roman" w:eastAsia="方正仿宋_GB2312"/>
          <w:sz w:val="32"/>
          <w:lang w:val="en-US" w:eastAsia="zh-CN"/>
        </w:rPr>
        <w:t>区</w:t>
      </w:r>
      <w:r>
        <w:rPr>
          <w:rFonts w:hint="default" w:ascii="Times New Roman" w:hAnsi="Times New Roman" w:eastAsia="方正仿宋_GB2312"/>
          <w:sz w:val="32"/>
          <w:lang w:val="en-US" w:eastAsia="zh-CN"/>
        </w:rPr>
        <w:t>人民政府规定的职责分工，履行相应的政府投资项目管理职责。</w:t>
      </w:r>
    </w:p>
    <w:p w14:paraId="5219CA95">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default" w:ascii="Times New Roman" w:hAnsi="Times New Roman" w:eastAsia="黑体" w:cs="黑体"/>
          <w:sz w:val="32"/>
          <w:lang w:val="en-US" w:eastAsia="zh-CN"/>
        </w:rPr>
      </w:pPr>
      <w:r>
        <w:rPr>
          <w:rFonts w:hint="eastAsia" w:ascii="Times New Roman" w:hAnsi="Times New Roman" w:eastAsia="黑体" w:cs="黑体"/>
          <w:sz w:val="32"/>
          <w:lang w:val="en-US" w:eastAsia="zh-CN"/>
        </w:rPr>
        <w:t>第二章  政府投资决策与审批</w:t>
      </w:r>
    </w:p>
    <w:p w14:paraId="01DDA584">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sz w:val="32"/>
          <w:lang w:val="en-US" w:eastAsia="zh-CN"/>
        </w:rPr>
        <w:t>第</w:t>
      </w:r>
      <w:r>
        <w:rPr>
          <w:rFonts w:hint="eastAsia" w:ascii="Times New Roman" w:hAnsi="Times New Roman" w:eastAsia="方正仿宋_GB2312"/>
          <w:b/>
          <w:sz w:val="32"/>
          <w:lang w:val="en-US" w:eastAsia="zh-CN"/>
        </w:rPr>
        <w:t>七</w:t>
      </w:r>
      <w:r>
        <w:rPr>
          <w:rFonts w:hint="default" w:ascii="Times New Roman" w:hAnsi="Times New Roman" w:eastAsia="方正仿宋_GB2312"/>
          <w:b/>
          <w:sz w:val="32"/>
          <w:lang w:val="en-US" w:eastAsia="zh-CN"/>
        </w:rPr>
        <w:t>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政府投资决策主要包括项目决策和事项决策两部分，项目决策内容主要决定项目是否实施，事项决策内容主要为政府投资年度计划的审定及调整。按投资规模进行分类，分别为：</w:t>
      </w:r>
    </w:p>
    <w:p w14:paraId="230CBFD8">
      <w:pPr>
        <w:spacing w:line="580" w:lineRule="exact"/>
        <w:ind w:firstLine="643" w:firstLineChars="200"/>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重大事项</w:t>
      </w:r>
      <w:r>
        <w:rPr>
          <w:rFonts w:hint="eastAsia" w:ascii="Times New Roman" w:hAnsi="Times New Roman" w:eastAsia="方正仿宋_GB2312"/>
          <w:sz w:val="32"/>
          <w:lang w:val="en-US" w:eastAsia="zh-CN"/>
        </w:rPr>
        <w:t>：区本级政府投资年度计划的审定；总投资规模达</w:t>
      </w:r>
      <w:r>
        <w:rPr>
          <w:rFonts w:hint="eastAsia" w:ascii="Times New Roman" w:hAnsi="Times New Roman" w:eastAsia="方正仿宋_GB2312"/>
          <w:sz w:val="32"/>
          <w:highlight w:val="none"/>
          <w:lang w:val="en-US" w:eastAsia="zh-CN"/>
        </w:rPr>
        <w:t>到500</w:t>
      </w:r>
      <w:r>
        <w:rPr>
          <w:rFonts w:hint="eastAsia" w:ascii="Times New Roman" w:hAnsi="Times New Roman" w:eastAsia="方正仿宋_GB2312"/>
          <w:sz w:val="32"/>
          <w:lang w:val="en-US" w:eastAsia="zh-CN"/>
        </w:rPr>
        <w:t>万元及以上政府投资项目的新增及调整。</w:t>
      </w:r>
    </w:p>
    <w:p w14:paraId="035AB493">
      <w:pPr>
        <w:spacing w:line="580" w:lineRule="exact"/>
        <w:ind w:firstLine="643" w:firstLineChars="200"/>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重大项目</w:t>
      </w:r>
      <w:r>
        <w:rPr>
          <w:rFonts w:hint="eastAsia" w:ascii="Times New Roman" w:hAnsi="Times New Roman" w:eastAsia="方正仿宋_GB2312"/>
          <w:sz w:val="32"/>
          <w:lang w:val="en-US" w:eastAsia="zh-CN"/>
        </w:rPr>
        <w:t>：由区本级审批部门审批的总投资规模达到</w:t>
      </w:r>
      <w:r>
        <w:rPr>
          <w:rFonts w:hint="eastAsia" w:ascii="Times New Roman" w:hAnsi="Times New Roman" w:eastAsia="方正仿宋_GB2312"/>
          <w:strike w:val="0"/>
          <w:color w:val="auto"/>
          <w:sz w:val="32"/>
          <w:highlight w:val="none"/>
          <w:lang w:val="en-US" w:eastAsia="zh-CN"/>
        </w:rPr>
        <w:t>1000</w:t>
      </w:r>
      <w:r>
        <w:rPr>
          <w:rFonts w:hint="eastAsia" w:ascii="Times New Roman" w:hAnsi="Times New Roman" w:eastAsia="方正仿宋_GB2312"/>
          <w:sz w:val="32"/>
          <w:lang w:val="en-US" w:eastAsia="zh-CN"/>
        </w:rPr>
        <w:t>万元及以上的政府投资项目。</w:t>
      </w:r>
    </w:p>
    <w:p w14:paraId="76DC66C4">
      <w:pPr>
        <w:spacing w:line="580" w:lineRule="exact"/>
        <w:ind w:firstLine="643" w:firstLineChars="200"/>
        <w:rPr>
          <w:rFonts w:hint="eastAsia" w:ascii="Times New Roman" w:hAnsi="Times New Roman" w:eastAsia="方正仿宋_GB2312"/>
          <w:b w:val="0"/>
          <w:bCs w:val="0"/>
          <w:sz w:val="32"/>
          <w:lang w:val="en-US" w:eastAsia="zh-CN"/>
        </w:rPr>
      </w:pPr>
      <w:r>
        <w:rPr>
          <w:rFonts w:hint="eastAsia" w:ascii="Times New Roman" w:hAnsi="Times New Roman" w:eastAsia="方正仿宋_GB2312"/>
          <w:b/>
          <w:bCs/>
          <w:sz w:val="32"/>
          <w:lang w:val="en-US" w:eastAsia="zh-CN"/>
        </w:rPr>
        <w:t>第八条　</w:t>
      </w:r>
      <w:r>
        <w:rPr>
          <w:rFonts w:hint="eastAsia" w:ascii="Times New Roman" w:hAnsi="Times New Roman" w:eastAsia="方正仿宋_GB2312"/>
          <w:sz w:val="32"/>
          <w:lang w:val="en-US" w:eastAsia="zh-CN"/>
        </w:rPr>
        <w:t>坚持先评估、后决策的原则，项目单位依据确定的年度投资计划有序提出立项审批需求。对未列入年度投资计划的项目，</w:t>
      </w:r>
      <w:r>
        <w:rPr>
          <w:rFonts w:hint="eastAsia" w:ascii="Times New Roman" w:hAnsi="Times New Roman" w:eastAsia="方正仿宋_GB2312"/>
          <w:b w:val="0"/>
          <w:bCs w:val="0"/>
          <w:sz w:val="32"/>
          <w:lang w:val="en-US" w:eastAsia="zh-CN"/>
        </w:rPr>
        <w:t>项目单位需按照投资规模分别提交区人民政府、区委审议。</w:t>
      </w:r>
    </w:p>
    <w:p w14:paraId="509C8000">
      <w:pPr>
        <w:spacing w:line="580" w:lineRule="exact"/>
        <w:ind w:firstLine="640" w:firstLineChars="200"/>
        <w:rPr>
          <w:rFonts w:hint="eastAsia" w:ascii="Times New Roman" w:hAnsi="Times New Roman" w:eastAsia="方正仿宋_GB2312"/>
          <w:b w:val="0"/>
          <w:bCs w:val="0"/>
          <w:sz w:val="32"/>
          <w:lang w:val="en-US" w:eastAsia="zh-CN"/>
        </w:rPr>
      </w:pPr>
      <w:r>
        <w:rPr>
          <w:rFonts w:hint="eastAsia" w:ascii="Times New Roman" w:hAnsi="Times New Roman" w:eastAsia="方正仿宋_GB2312"/>
          <w:b w:val="0"/>
          <w:bCs w:val="0"/>
          <w:sz w:val="32"/>
          <w:lang w:val="en-US" w:eastAsia="zh-CN"/>
        </w:rPr>
        <w:t>总投资500万元（不含）以下的项目，经区人民政府专题会议研究同意后，由审批部门按规定履行审批程序。</w:t>
      </w:r>
    </w:p>
    <w:p w14:paraId="28CA3C72">
      <w:pPr>
        <w:spacing w:line="580" w:lineRule="exact"/>
        <w:ind w:firstLine="640" w:firstLineChars="200"/>
        <w:rPr>
          <w:rFonts w:hint="eastAsia" w:ascii="Times New Roman" w:hAnsi="Times New Roman" w:eastAsia="方正仿宋_GB2312"/>
          <w:b w:val="0"/>
          <w:bCs w:val="0"/>
          <w:sz w:val="32"/>
          <w:lang w:val="en-US" w:eastAsia="zh-CN"/>
        </w:rPr>
      </w:pPr>
      <w:r>
        <w:rPr>
          <w:rFonts w:hint="eastAsia" w:ascii="Times New Roman" w:hAnsi="Times New Roman" w:eastAsia="方正仿宋_GB2312"/>
          <w:b w:val="0"/>
          <w:bCs w:val="0"/>
          <w:sz w:val="32"/>
          <w:lang w:val="en-US" w:eastAsia="zh-CN"/>
        </w:rPr>
        <w:t>总投资500万元（含）—1000万元（不含）的项目，经区人民政府专题会议、常务会议研究同意后，由审批部门按规定履行审批程序。</w:t>
      </w:r>
    </w:p>
    <w:p w14:paraId="76996C60">
      <w:pPr>
        <w:spacing w:line="580" w:lineRule="exact"/>
        <w:ind w:firstLine="640" w:firstLineChars="200"/>
        <w:rPr>
          <w:rFonts w:hint="eastAsia" w:ascii="Times New Roman" w:hAnsi="Times New Roman" w:eastAsia="方正仿宋_GB2312"/>
          <w:b w:val="0"/>
          <w:bCs w:val="0"/>
          <w:sz w:val="32"/>
          <w:lang w:val="en-US" w:eastAsia="zh-CN"/>
        </w:rPr>
      </w:pPr>
      <w:r>
        <w:rPr>
          <w:rFonts w:hint="eastAsia" w:ascii="Times New Roman" w:hAnsi="Times New Roman" w:eastAsia="方正仿宋_GB2312"/>
          <w:b w:val="0"/>
          <w:bCs w:val="0"/>
          <w:sz w:val="32"/>
          <w:lang w:val="en-US" w:eastAsia="zh-CN"/>
        </w:rPr>
        <w:t>总投资1000万元（含）以上的重大项目，经区人民政府专题会议、常务会议、区委常委会会议研究同意后，由审批部门按规定履行审批程序。</w:t>
      </w:r>
    </w:p>
    <w:p w14:paraId="0A3BE8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第九条　</w:t>
      </w:r>
      <w:r>
        <w:rPr>
          <w:rFonts w:hint="eastAsia" w:ascii="Times New Roman" w:hAnsi="Times New Roman" w:eastAsia="方正仿宋_GB2312"/>
          <w:sz w:val="32"/>
          <w:lang w:val="en-US" w:eastAsia="zh-CN"/>
        </w:rPr>
        <w:t>会议研究通过后，项目单位提出立项审批需求，分步编制项目建议书、可行性研究报告、初步设计，报审批部门审批。项目单位应加强政府投资项目的前期工作，保证前期工作的深度达到规定的要求，并对项目建议书、可行性研究报告、初步设计及附具的其他文件的真实性负责。</w:t>
      </w:r>
    </w:p>
    <w:p w14:paraId="18CC58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第十条　</w:t>
      </w:r>
      <w:r>
        <w:rPr>
          <w:rFonts w:hint="eastAsia" w:ascii="Times New Roman" w:hAnsi="Times New Roman" w:eastAsia="方正仿宋_GB2312"/>
          <w:sz w:val="32"/>
          <w:lang w:val="en-US" w:eastAsia="zh-CN"/>
        </w:rPr>
        <w:t>由发展改革部门组织专家，会同</w:t>
      </w:r>
      <w:r>
        <w:rPr>
          <w:rFonts w:hint="eastAsia" w:ascii="Times New Roman" w:hAnsi="Times New Roman" w:eastAsia="方正仿宋_GB2312"/>
          <w:sz w:val="32"/>
          <w:highlight w:val="none"/>
          <w:lang w:val="en-US" w:eastAsia="zh-CN"/>
        </w:rPr>
        <w:t>行业主管部门、</w:t>
      </w:r>
      <w:r>
        <w:rPr>
          <w:rFonts w:hint="eastAsia" w:ascii="Times New Roman" w:hAnsi="Times New Roman" w:eastAsia="方正仿宋_GB2312"/>
          <w:sz w:val="32"/>
          <w:lang w:val="en-US" w:eastAsia="zh-CN"/>
        </w:rPr>
        <w:t>项目单位、财政部门及涉及乡镇开展项目评审，充分论证项目建设的必要性和可行性，合理核定项目建设内容、建设规模、投资等，按最终审定后的建恶化内容和投资进行审批。</w:t>
      </w:r>
    </w:p>
    <w:p w14:paraId="16AAF2E3">
      <w:pPr>
        <w:spacing w:line="580" w:lineRule="exact"/>
        <w:ind w:firstLine="643" w:firstLineChars="200"/>
        <w:rPr>
          <w:rFonts w:hint="eastAsia" w:ascii="Times New Roman" w:hAnsi="Times New Roman" w:eastAsia="方正仿宋_GB2312"/>
          <w:b w:val="0"/>
          <w:bCs w:val="0"/>
          <w:sz w:val="32"/>
          <w:lang w:val="en-US" w:eastAsia="zh-CN"/>
        </w:rPr>
      </w:pPr>
      <w:r>
        <w:rPr>
          <w:rFonts w:hint="eastAsia" w:ascii="Times New Roman" w:hAnsi="Times New Roman" w:eastAsia="方正仿宋_GB2312"/>
          <w:b/>
          <w:bCs/>
          <w:sz w:val="32"/>
          <w:lang w:val="en-US" w:eastAsia="zh-CN"/>
        </w:rPr>
        <w:t>第十一条　</w:t>
      </w:r>
      <w:r>
        <w:rPr>
          <w:rFonts w:hint="eastAsia" w:ascii="Times New Roman" w:hAnsi="Times New Roman" w:eastAsia="方正仿宋_GB2312"/>
          <w:b w:val="0"/>
          <w:bCs w:val="0"/>
          <w:sz w:val="32"/>
          <w:lang w:val="en-US" w:eastAsia="zh-CN"/>
        </w:rPr>
        <w:t>除涉及国家秘密的项目外，项目单位应当通过宁夏回族自治区投资项目在线审批监管平台申报项目，项目审批部门应当通过在线平台，使用项目代码办理政府投资项目审批手续。</w:t>
      </w:r>
    </w:p>
    <w:p w14:paraId="536949AF">
      <w:pPr>
        <w:spacing w:line="580" w:lineRule="exact"/>
        <w:ind w:firstLine="643" w:firstLineChars="200"/>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第十二条　</w:t>
      </w:r>
      <w:r>
        <w:rPr>
          <w:rFonts w:hint="eastAsia" w:ascii="Times New Roman" w:hAnsi="Times New Roman" w:eastAsia="方正仿宋_GB2312"/>
          <w:sz w:val="32"/>
          <w:lang w:val="en-US" w:eastAsia="zh-CN"/>
        </w:rPr>
        <w:t>总投资5000万元（含）以上的项目，应当审批项目建议书、可行性研究报告和初步设计。</w:t>
      </w:r>
    </w:p>
    <w:p w14:paraId="7A665387">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总投资1500万元（含）—5000万元的项目，或者国家相关规划以及经县级以上人民政府批准的规划中所列的项目，可直接审批可行性研究报告（代项目建议书）、初步设计，其中可行性研究报告应当包含项目建设必要性内容。</w:t>
      </w:r>
    </w:p>
    <w:p w14:paraId="0C896B6C">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总投资1500万元以下的项目，或者建设内容单一、技术方案简单的项目，或者部分扩建改建的项目，或者为应对自然灾害、事故灾难、公共卫生事件、社会安全事件等突发事件需要紧急建设的项目，可直接审批初步设计（代项目建议书、可行性研究报告），初步设计文本中应当包含项目建设必要性和可行性论证内容</w:t>
      </w:r>
      <w:r>
        <w:rPr>
          <w:rFonts w:hint="default" w:ascii="Times New Roman" w:hAnsi="Times New Roman" w:eastAsia="方正仿宋_GB2312"/>
          <w:sz w:val="32"/>
          <w:lang w:val="en-US" w:eastAsia="zh-CN"/>
        </w:rPr>
        <w:t>。</w:t>
      </w:r>
    </w:p>
    <w:p w14:paraId="2BDBE039">
      <w:pPr>
        <w:spacing w:line="580" w:lineRule="exact"/>
        <w:ind w:firstLine="643" w:firstLineChars="200"/>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第十三条　</w:t>
      </w:r>
      <w:r>
        <w:rPr>
          <w:rFonts w:hint="eastAsia" w:ascii="Times New Roman" w:hAnsi="Times New Roman" w:eastAsia="方正仿宋_GB2312"/>
          <w:b w:val="0"/>
          <w:bCs w:val="0"/>
          <w:sz w:val="32"/>
          <w:lang w:val="en-US" w:eastAsia="zh-CN"/>
        </w:rPr>
        <w:t>涉及新增建设用地或办理规划选址的，在报批可行性研究报告或初步设计（总体投资不足1500万元的项目）前，应当依据相关规划或者县级以上人民政府相关会议决定，申请取得自然资源主管部门出具建设用地预审与选址意见书，或市人民政府明确土地划拨到具体项目相关会议纪要文件。</w:t>
      </w:r>
    </w:p>
    <w:p w14:paraId="2EE86554">
      <w:pPr>
        <w:spacing w:line="580" w:lineRule="exact"/>
        <w:ind w:firstLine="640" w:firstLineChars="200"/>
        <w:rPr>
          <w:rFonts w:hint="default" w:ascii="Times New Roman" w:hAnsi="Times New Roman" w:eastAsia="方正仿宋_GB2312"/>
          <w:sz w:val="32"/>
          <w:lang w:val="en-US" w:eastAsia="zh-CN"/>
        </w:rPr>
      </w:pPr>
    </w:p>
    <w:p w14:paraId="1D60480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t>第三章  政府投资年度计划</w:t>
      </w:r>
    </w:p>
    <w:p w14:paraId="7866B1CF">
      <w:pPr>
        <w:spacing w:line="580" w:lineRule="exact"/>
        <w:ind w:firstLine="643" w:firstLineChars="200"/>
        <w:rPr>
          <w:rFonts w:hint="eastAsia" w:ascii="Times New Roman" w:hAnsi="Times New Roman" w:eastAsia="方正仿宋_GB2312"/>
          <w:sz w:val="32"/>
          <w:lang w:val="en-US" w:eastAsia="zh-CN"/>
        </w:rPr>
      </w:pPr>
      <w:r>
        <w:rPr>
          <w:rFonts w:hint="default" w:ascii="Times New Roman" w:hAnsi="Times New Roman" w:eastAsia="方正仿宋_GB2312"/>
          <w:b/>
          <w:sz w:val="32"/>
          <w:lang w:val="en-US" w:eastAsia="zh-CN"/>
        </w:rPr>
        <w:t>第</w:t>
      </w:r>
      <w:r>
        <w:rPr>
          <w:rFonts w:hint="eastAsia" w:ascii="Times New Roman" w:hAnsi="Times New Roman" w:eastAsia="方正仿宋_GB2312"/>
          <w:b/>
          <w:sz w:val="32"/>
          <w:lang w:val="en-US" w:eastAsia="zh-CN"/>
        </w:rPr>
        <w:t>十四</w:t>
      </w:r>
      <w:r>
        <w:rPr>
          <w:rFonts w:hint="default" w:ascii="Times New Roman" w:hAnsi="Times New Roman" w:eastAsia="方正仿宋_GB2312"/>
          <w:b/>
          <w:sz w:val="32"/>
          <w:lang w:val="en-US" w:eastAsia="zh-CN"/>
        </w:rPr>
        <w:t>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政府投资年度计划应当明确项目单位、项目名称、建设内容及规模、建设工期、项目总投资、年度投资额及资金来源等事项。应纳入年度计划的政府投资项目包括：本年度区本级计划实施的新建、续建政府投资项目。</w:t>
      </w:r>
    </w:p>
    <w:p w14:paraId="57C5A955">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第十</w:t>
      </w:r>
      <w:r>
        <w:rPr>
          <w:rFonts w:hint="eastAsia" w:ascii="Times New Roman" w:hAnsi="Times New Roman" w:eastAsia="方正仿宋_GB2312"/>
          <w:b/>
          <w:bCs/>
          <w:sz w:val="32"/>
          <w:lang w:val="en-US" w:eastAsia="zh-CN"/>
        </w:rPr>
        <w:t>五</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政府投资年度计划由</w:t>
      </w:r>
      <w:r>
        <w:rPr>
          <w:rFonts w:hint="eastAsia" w:ascii="Times New Roman" w:hAnsi="Times New Roman" w:eastAsia="方正仿宋_GB2312"/>
          <w:sz w:val="32"/>
          <w:lang w:val="en-US" w:eastAsia="zh-CN"/>
        </w:rPr>
        <w:t>区本级各行业主管部门对本行业领域的</w:t>
      </w:r>
      <w:r>
        <w:rPr>
          <w:rFonts w:hint="default" w:ascii="Times New Roman" w:hAnsi="Times New Roman" w:eastAsia="方正仿宋_GB2312"/>
          <w:sz w:val="32"/>
          <w:lang w:val="en-US" w:eastAsia="zh-CN"/>
        </w:rPr>
        <w:t>政府投资</w:t>
      </w:r>
      <w:r>
        <w:rPr>
          <w:rFonts w:hint="eastAsia" w:ascii="Times New Roman" w:hAnsi="Times New Roman" w:eastAsia="方正仿宋_GB2312"/>
          <w:sz w:val="32"/>
          <w:lang w:val="en-US" w:eastAsia="zh-CN"/>
        </w:rPr>
        <w:t>项目进行梳理</w:t>
      </w:r>
      <w:r>
        <w:rPr>
          <w:rFonts w:hint="default" w:ascii="Times New Roman" w:hAnsi="Times New Roman" w:eastAsia="方正仿宋_GB2312"/>
          <w:sz w:val="32"/>
          <w:lang w:val="en-US" w:eastAsia="zh-CN"/>
        </w:rPr>
        <w:t>，</w:t>
      </w:r>
      <w:r>
        <w:rPr>
          <w:rFonts w:hint="eastAsia" w:ascii="Times New Roman" w:hAnsi="Times New Roman" w:eastAsia="方正仿宋_GB2312"/>
          <w:sz w:val="32"/>
          <w:lang w:val="en-US" w:eastAsia="zh-CN"/>
        </w:rPr>
        <w:t>形成该领域</w:t>
      </w:r>
      <w:r>
        <w:rPr>
          <w:rFonts w:hint="default" w:ascii="Times New Roman" w:hAnsi="Times New Roman" w:eastAsia="方正仿宋_GB2312"/>
          <w:sz w:val="32"/>
          <w:lang w:val="en-US" w:eastAsia="zh-CN"/>
        </w:rPr>
        <w:t>年度计划</w:t>
      </w:r>
      <w:r>
        <w:rPr>
          <w:rFonts w:hint="eastAsia" w:ascii="Times New Roman" w:hAnsi="Times New Roman" w:eastAsia="方正仿宋_GB2312"/>
          <w:sz w:val="32"/>
          <w:lang w:val="en-US" w:eastAsia="zh-CN"/>
        </w:rPr>
        <w:t>，报送至</w:t>
      </w:r>
      <w:r>
        <w:rPr>
          <w:rFonts w:hint="eastAsia" w:ascii="Times New Roman" w:hAnsi="Times New Roman" w:eastAsia="方正仿宋_GB2312"/>
          <w:color w:val="auto"/>
          <w:sz w:val="32"/>
          <w:highlight w:val="none"/>
          <w:lang w:val="en-US" w:eastAsia="zh-CN"/>
        </w:rPr>
        <w:t>发展改革部门</w:t>
      </w:r>
      <w:r>
        <w:rPr>
          <w:rFonts w:hint="eastAsia" w:ascii="Times New Roman" w:hAnsi="Times New Roman" w:eastAsia="方正仿宋_GB2312"/>
          <w:sz w:val="32"/>
          <w:lang w:val="en-US" w:eastAsia="zh-CN"/>
        </w:rPr>
        <w:t>汇总。</w:t>
      </w:r>
      <w:r>
        <w:rPr>
          <w:rFonts w:hint="eastAsia" w:ascii="Times New Roman" w:hAnsi="Times New Roman" w:eastAsia="方正仿宋_GB2312"/>
          <w:color w:val="auto"/>
          <w:sz w:val="32"/>
          <w:highlight w:val="none"/>
          <w:lang w:val="en-US" w:eastAsia="zh-CN"/>
        </w:rPr>
        <w:t>发展改革部门</w:t>
      </w:r>
      <w:r>
        <w:rPr>
          <w:rFonts w:hint="eastAsia" w:ascii="Times New Roman" w:hAnsi="Times New Roman" w:eastAsia="方正仿宋_GB2312"/>
          <w:sz w:val="32"/>
          <w:lang w:val="en-US" w:eastAsia="zh-CN"/>
        </w:rPr>
        <w:t>征求财政及其他审批部门意见并修改完善后，分别</w:t>
      </w:r>
      <w:r>
        <w:rPr>
          <w:rFonts w:hint="eastAsia" w:ascii="Times New Roman" w:hAnsi="Times New Roman" w:eastAsia="方正仿宋_GB2312"/>
          <w:color w:val="auto"/>
          <w:sz w:val="32"/>
          <w:highlight w:val="none"/>
          <w:lang w:val="en-US" w:eastAsia="zh-CN"/>
        </w:rPr>
        <w:t>提交</w:t>
      </w:r>
      <w:r>
        <w:rPr>
          <w:rFonts w:hint="eastAsia" w:ascii="Times New Roman" w:hAnsi="Times New Roman" w:eastAsia="方正仿宋_GB2312"/>
          <w:sz w:val="32"/>
          <w:lang w:val="en-US" w:eastAsia="zh-CN"/>
        </w:rPr>
        <w:t>区人民政府常务会议、区委常委会会议研究审定后予以印发。</w:t>
      </w:r>
    </w:p>
    <w:p w14:paraId="2F5FD649">
      <w:pPr>
        <w:spacing w:line="580" w:lineRule="exact"/>
        <w:ind w:firstLine="643" w:firstLineChars="200"/>
        <w:rPr>
          <w:rFonts w:hint="default" w:ascii="Times New Roman" w:hAnsi="Times New Roman" w:eastAsia="方正仿宋_GB2312"/>
          <w:b/>
          <w:sz w:val="32"/>
          <w:lang w:val="en-US" w:eastAsia="zh-CN"/>
        </w:rPr>
      </w:pPr>
      <w:r>
        <w:rPr>
          <w:rFonts w:hint="default" w:ascii="Times New Roman" w:hAnsi="Times New Roman" w:eastAsia="方正仿宋_GB2312"/>
          <w:b/>
          <w:sz w:val="32"/>
          <w:lang w:val="en-US" w:eastAsia="zh-CN"/>
        </w:rPr>
        <w:t>第十</w:t>
      </w:r>
      <w:r>
        <w:rPr>
          <w:rFonts w:hint="eastAsia" w:ascii="Times New Roman" w:hAnsi="Times New Roman" w:eastAsia="方正仿宋_GB2312"/>
          <w:b/>
          <w:sz w:val="32"/>
          <w:lang w:val="en-US" w:eastAsia="zh-CN"/>
        </w:rPr>
        <w:t>六</w:t>
      </w:r>
      <w:r>
        <w:rPr>
          <w:rFonts w:hint="default" w:ascii="Times New Roman" w:hAnsi="Times New Roman" w:eastAsia="方正仿宋_GB2312"/>
          <w:b/>
          <w:sz w:val="32"/>
          <w:lang w:val="en-US" w:eastAsia="zh-CN"/>
        </w:rPr>
        <w:t>条　</w:t>
      </w:r>
      <w:r>
        <w:rPr>
          <w:rFonts w:hint="default" w:ascii="Times New Roman" w:hAnsi="Times New Roman" w:eastAsia="方正仿宋_GB2312"/>
          <w:sz w:val="32"/>
          <w:lang w:val="en-US" w:eastAsia="zh-CN"/>
        </w:rPr>
        <w:t>严格执行经批准的政府投资年度计划，未列入计划的政府投资项目不得实施、不得进入招标投标程序。政府投资年度计划</w:t>
      </w:r>
      <w:r>
        <w:rPr>
          <w:rFonts w:hint="eastAsia" w:ascii="Times New Roman" w:hAnsi="Times New Roman" w:eastAsia="方正仿宋_GB2312"/>
          <w:sz w:val="32"/>
          <w:lang w:val="en-US" w:eastAsia="zh-CN"/>
        </w:rPr>
        <w:t>根据实际情况于季度初进行动态调整。</w:t>
      </w:r>
    </w:p>
    <w:p w14:paraId="6EFBF928">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t>第四章  政府投资项目实施</w:t>
      </w:r>
    </w:p>
    <w:p w14:paraId="008A5AE0">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十七条</w:t>
      </w:r>
      <w:r>
        <w:rPr>
          <w:rFonts w:hint="default" w:ascii="Times New Roman" w:hAnsi="Times New Roman" w:eastAsia="方正仿宋_GB2312"/>
          <w:sz w:val="32"/>
          <w:lang w:val="en-US" w:eastAsia="zh-CN"/>
        </w:rPr>
        <w:t>　政府投资项目开工建设前，应当完成本办法规定的审批程序，并符合有关法律、行政法规规定的建设项目开工建设条件。</w:t>
      </w:r>
      <w:r>
        <w:rPr>
          <w:rFonts w:hint="eastAsia" w:ascii="Times New Roman" w:hAnsi="Times New Roman" w:eastAsia="方正仿宋_GB2312"/>
          <w:sz w:val="32"/>
          <w:lang w:val="en-US" w:eastAsia="zh-CN"/>
        </w:rPr>
        <w:t>严禁未批先建、边建边批。</w:t>
      </w:r>
    </w:p>
    <w:p w14:paraId="3262A8E2">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十八</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政府投资项目应当按照批准的建设地点、建设规模和建设内容实施，</w:t>
      </w:r>
      <w:r>
        <w:rPr>
          <w:rFonts w:hint="eastAsia" w:ascii="Times New Roman" w:hAnsi="Times New Roman" w:eastAsia="方正仿宋_GB2312"/>
          <w:sz w:val="32"/>
          <w:lang w:val="en-US" w:eastAsia="zh-CN"/>
        </w:rPr>
        <w:t>严禁违规擅自改变建设主体、建设内容、建设规模、建设标准、设计方案等。</w:t>
      </w:r>
    </w:p>
    <w:p w14:paraId="1EAAAEB2">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十九</w:t>
      </w:r>
      <w:r>
        <w:rPr>
          <w:rFonts w:hint="default" w:ascii="Times New Roman" w:hAnsi="Times New Roman" w:eastAsia="方正仿宋_GB2312"/>
          <w:b/>
          <w:bCs/>
          <w:sz w:val="32"/>
          <w:lang w:val="en-US" w:eastAsia="zh-CN"/>
        </w:rPr>
        <w:t>条　</w:t>
      </w:r>
      <w:r>
        <w:rPr>
          <w:rFonts w:hint="default" w:ascii="Times New Roman" w:hAnsi="Times New Roman" w:eastAsia="方正仿宋_GB2312"/>
          <w:sz w:val="32"/>
          <w:lang w:val="en-US" w:eastAsia="zh-CN"/>
        </w:rPr>
        <w:t>确需增加投资概算</w:t>
      </w:r>
      <w:r>
        <w:rPr>
          <w:rFonts w:hint="eastAsia" w:ascii="Times New Roman" w:hAnsi="Times New Roman" w:eastAsia="方正仿宋_GB2312"/>
          <w:sz w:val="32"/>
          <w:lang w:val="en-US" w:eastAsia="zh-CN"/>
        </w:rPr>
        <w:t>或调整幅度超过原批准概算</w:t>
      </w:r>
      <w:r>
        <w:rPr>
          <w:rFonts w:hint="default" w:ascii="Times New Roman" w:hAnsi="Times New Roman" w:eastAsia="方正仿宋_GB2312"/>
          <w:sz w:val="32"/>
          <w:lang w:val="en-US" w:eastAsia="zh-CN"/>
        </w:rPr>
        <w:t>的政府投资项目，项目单位应当及时编制概算调整方案，</w:t>
      </w:r>
      <w:r>
        <w:rPr>
          <w:rFonts w:hint="eastAsia" w:ascii="Times New Roman" w:hAnsi="Times New Roman" w:eastAsia="方正仿宋_GB2312"/>
          <w:sz w:val="32"/>
          <w:lang w:val="en-US" w:eastAsia="zh-CN"/>
        </w:rPr>
        <w:t>提请区政府专题会议研究通过后，</w:t>
      </w:r>
      <w:r>
        <w:rPr>
          <w:rFonts w:hint="default" w:ascii="Times New Roman" w:hAnsi="Times New Roman" w:eastAsia="方正仿宋_GB2312"/>
          <w:sz w:val="32"/>
          <w:lang w:val="en-US" w:eastAsia="zh-CN"/>
        </w:rPr>
        <w:t>落实资金来源，并附</w:t>
      </w:r>
      <w:r>
        <w:rPr>
          <w:rFonts w:hint="eastAsia" w:ascii="Times New Roman" w:hAnsi="Times New Roman" w:eastAsia="方正仿宋_GB2312"/>
          <w:sz w:val="32"/>
          <w:lang w:val="en-US" w:eastAsia="zh-CN"/>
        </w:rPr>
        <w:t>具</w:t>
      </w:r>
      <w:r>
        <w:rPr>
          <w:rFonts w:hint="default" w:ascii="Times New Roman" w:hAnsi="Times New Roman" w:eastAsia="方正仿宋_GB2312"/>
          <w:sz w:val="32"/>
          <w:lang w:val="en-US" w:eastAsia="zh-CN"/>
        </w:rPr>
        <w:t>调整概算有关文件材料，报</w:t>
      </w:r>
      <w:r>
        <w:rPr>
          <w:rFonts w:hint="eastAsia" w:ascii="Times New Roman" w:hAnsi="Times New Roman" w:eastAsia="方正仿宋_GB2312"/>
          <w:sz w:val="32"/>
          <w:lang w:val="en-US" w:eastAsia="zh-CN"/>
        </w:rPr>
        <w:t>发展改革部门审批</w:t>
      </w:r>
      <w:r>
        <w:rPr>
          <w:rFonts w:hint="default" w:ascii="Times New Roman" w:hAnsi="Times New Roman" w:eastAsia="方正仿宋_GB2312"/>
          <w:sz w:val="32"/>
          <w:lang w:val="en-US" w:eastAsia="zh-CN"/>
        </w:rPr>
        <w:t>。</w:t>
      </w:r>
    </w:p>
    <w:p w14:paraId="676D83B3">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二十</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政府投资项目所需资金应当按照批准的资金来源确保落实到位。项目单位应当按照有关规定和工程施工合同，根据施工进度及时拨付建设资金，不得由施工单位垫资建设</w:t>
      </w:r>
      <w:r>
        <w:rPr>
          <w:rFonts w:hint="eastAsia" w:ascii="Times New Roman" w:hAnsi="Times New Roman" w:eastAsia="方正仿宋_GB2312"/>
          <w:sz w:val="32"/>
          <w:lang w:val="en-US" w:eastAsia="zh-CN"/>
        </w:rPr>
        <w:t>，不得强制要求或违规接受融资平台等国有企事业单位承担政府投资项目融资任务和支出责任。</w:t>
      </w:r>
    </w:p>
    <w:p w14:paraId="7D9FB283">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二十一</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财政部门应当根据经批准的预算，按照法律、行政法规和国库管理的有关规定和政府投资年度计划执行进度、项目实施进度、资金使用需要等，及时足额拨付资金，提高政府投资资金使用效率，防止资金闲置沉淀、挤占挪用。</w:t>
      </w:r>
    </w:p>
    <w:p w14:paraId="5835297A">
      <w:pPr>
        <w:spacing w:line="580" w:lineRule="exact"/>
        <w:ind w:firstLine="643" w:firstLineChars="200"/>
        <w:rPr>
          <w:rFonts w:hint="default"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第二十二条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严格执行安全生产和工程质量法律法规，确保项目建设质量和安全。</w:t>
      </w:r>
      <w:r>
        <w:rPr>
          <w:rFonts w:hint="eastAsia" w:ascii="Times New Roman" w:hAnsi="Times New Roman" w:eastAsia="方正仿宋_GB2312"/>
          <w:sz w:val="32"/>
          <w:u w:val="none"/>
          <w:lang w:val="en-US" w:eastAsia="zh-CN"/>
        </w:rPr>
        <w:t>政府投资项目建成后</w:t>
      </w:r>
      <w:r>
        <w:rPr>
          <w:rFonts w:hint="eastAsia" w:ascii="Times New Roman" w:hAnsi="Times New Roman" w:eastAsia="楷体" w:cs="楷体"/>
          <w:sz w:val="32"/>
          <w:u w:val="none"/>
          <w:lang w:val="en-US" w:eastAsia="zh-CN"/>
        </w:rPr>
        <w:t>（绿化、生态修复等项目苗木养护期满后）</w:t>
      </w:r>
      <w:r>
        <w:rPr>
          <w:rFonts w:hint="eastAsia" w:ascii="Times New Roman" w:hAnsi="Times New Roman" w:eastAsia="方正仿宋_GB2312"/>
          <w:sz w:val="32"/>
          <w:u w:val="none"/>
          <w:lang w:val="en-US" w:eastAsia="zh-CN"/>
        </w:rPr>
        <w:t>，</w:t>
      </w:r>
      <w:r>
        <w:rPr>
          <w:rFonts w:hint="eastAsia" w:ascii="Times New Roman" w:hAnsi="Times New Roman" w:eastAsia="方正仿宋_GB2312"/>
          <w:sz w:val="32"/>
          <w:lang w:val="en-US" w:eastAsia="zh-CN"/>
        </w:rPr>
        <w:t>项目单位应在6个月内报请审批部门组织竣工验收。确有困难的，经报请审批部门同意后可延期验收，延长期一般不得超过6个月。</w:t>
      </w:r>
    </w:p>
    <w:p w14:paraId="223E9827">
      <w:pPr>
        <w:spacing w:line="580" w:lineRule="exact"/>
        <w:ind w:firstLine="643" w:firstLineChars="200"/>
        <w:rPr>
          <w:rFonts w:hint="eastAsia" w:ascii="Times New Roman" w:hAnsi="Times New Roman" w:eastAsia="方正仿宋_GB2312"/>
          <w:b/>
          <w:bCs/>
          <w:sz w:val="32"/>
          <w:lang w:val="en-US" w:eastAsia="zh-CN"/>
        </w:rPr>
      </w:pPr>
      <w:r>
        <w:rPr>
          <w:rFonts w:hint="eastAsia" w:ascii="Times New Roman" w:hAnsi="Times New Roman" w:eastAsia="方正仿宋_GB2312"/>
          <w:b/>
          <w:bCs/>
          <w:sz w:val="32"/>
          <w:lang w:val="en-US" w:eastAsia="zh-CN"/>
        </w:rPr>
        <w:t>第二十三条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审批部门收到验收申请后，及时组织财政、自然资源及行业主管部门开展县级验收工作。</w:t>
      </w:r>
    </w:p>
    <w:p w14:paraId="59CACFE6">
      <w:pPr>
        <w:spacing w:line="580" w:lineRule="exact"/>
        <w:ind w:firstLine="643" w:firstLineChars="200"/>
        <w:rPr>
          <w:rFonts w:hint="eastAsia" w:ascii="Times New Roman" w:hAnsi="Times New Roman" w:eastAsia="方正仿宋_GB2312"/>
          <w:sz w:val="32"/>
          <w:lang w:val="en-US" w:eastAsia="zh-CN"/>
        </w:rPr>
      </w:pPr>
      <w:r>
        <w:rPr>
          <w:rFonts w:hint="eastAsia" w:ascii="Times New Roman" w:hAnsi="Times New Roman" w:eastAsia="方正仿宋_GB2312"/>
          <w:b/>
          <w:bCs/>
          <w:sz w:val="32"/>
          <w:lang w:val="en-US" w:eastAsia="zh-CN"/>
        </w:rPr>
        <w:t>第二十四条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竣工验收应具备以下条件：</w:t>
      </w:r>
    </w:p>
    <w:p w14:paraId="1E81A4FF">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（一）主体工程、辅助工程和公用工程已按批准的设计文件全部建成，能够满足使用需要；</w:t>
      </w:r>
    </w:p>
    <w:p w14:paraId="4158759C">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（二）重大设计变更和概算调整已完成审批手续；</w:t>
      </w:r>
    </w:p>
    <w:p w14:paraId="46004657">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（三）土地、规划、工程质量、消防、节能、档案资料、环保等已根据行业相关规定通过专项验收；</w:t>
      </w:r>
    </w:p>
    <w:p w14:paraId="72559F4B">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（四）完成竣工财务决算编制，并经相关部门或有资质的中介机构审核或审计。</w:t>
      </w:r>
    </w:p>
    <w:p w14:paraId="01E6204A">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项目竣工验收合格后，项目单位应当按照有关规定及时办理固定资产移交。</w:t>
      </w:r>
    </w:p>
    <w:p w14:paraId="3F339D6B">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政府投资项目结余的财政资金，应当按照国家有关规定缴回国库。</w:t>
      </w:r>
    </w:p>
    <w:p w14:paraId="10D55AD0">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default" w:ascii="Times New Roman" w:hAnsi="Times New Roman" w:eastAsia="黑体" w:cs="黑体"/>
          <w:sz w:val="32"/>
          <w:lang w:val="en-US" w:eastAsia="zh-CN"/>
        </w:rPr>
      </w:pPr>
      <w:r>
        <w:rPr>
          <w:rFonts w:hint="eastAsia" w:ascii="Times New Roman" w:hAnsi="Times New Roman" w:eastAsia="黑体" w:cs="黑体"/>
          <w:sz w:val="32"/>
          <w:lang w:val="en-US" w:eastAsia="zh-CN"/>
        </w:rPr>
        <w:t>第五章  监督管理和责任追究</w:t>
      </w:r>
    </w:p>
    <w:p w14:paraId="3E066004">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第二十</w:t>
      </w:r>
      <w:r>
        <w:rPr>
          <w:rFonts w:hint="eastAsia" w:ascii="Times New Roman" w:hAnsi="Times New Roman" w:eastAsia="方正仿宋_GB2312"/>
          <w:b/>
          <w:bCs/>
          <w:sz w:val="32"/>
          <w:lang w:val="en-US" w:eastAsia="zh-CN"/>
        </w:rPr>
        <w:t>五</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项目单位应当通过</w:t>
      </w:r>
      <w:r>
        <w:rPr>
          <w:rFonts w:hint="eastAsia" w:ascii="Times New Roman" w:hAnsi="Times New Roman" w:eastAsia="方正仿宋_GB2312"/>
          <w:sz w:val="32"/>
          <w:lang w:val="en-US" w:eastAsia="zh-CN"/>
        </w:rPr>
        <w:t>投资在线审批</w:t>
      </w:r>
      <w:r>
        <w:rPr>
          <w:rFonts w:hint="default" w:ascii="Times New Roman" w:hAnsi="Times New Roman" w:eastAsia="方正仿宋_GB2312"/>
          <w:sz w:val="32"/>
          <w:lang w:val="en-US" w:eastAsia="zh-CN"/>
        </w:rPr>
        <w:t>平台如实报送政府投资项目开工建设、建设进度、竣工的基本信息。</w:t>
      </w:r>
      <w:r>
        <w:rPr>
          <w:rFonts w:hint="eastAsia" w:ascii="Times New Roman" w:hAnsi="Times New Roman" w:eastAsia="方正仿宋_GB2312"/>
          <w:sz w:val="32"/>
          <w:lang w:val="en-US" w:eastAsia="zh-CN"/>
        </w:rPr>
        <w:t>使用中央预算内资金、超长期特别国债资金等中央资金的项目，应当同步填报国家重大建设项目库信息。</w:t>
      </w:r>
    </w:p>
    <w:p w14:paraId="5FD8349F">
      <w:pPr>
        <w:spacing w:line="580" w:lineRule="exact"/>
        <w:ind w:firstLine="643" w:firstLineChars="200"/>
        <w:rPr>
          <w:rFonts w:hint="default" w:ascii="Times New Roman" w:hAnsi="Times New Roman" w:eastAsia="方正仿宋_GB2312"/>
          <w:b/>
          <w:bCs/>
          <w:sz w:val="32"/>
          <w:lang w:val="en-US" w:eastAsia="zh-CN"/>
        </w:rPr>
      </w:pPr>
      <w:r>
        <w:rPr>
          <w:rFonts w:hint="eastAsia" w:ascii="Times New Roman" w:hAnsi="Times New Roman" w:eastAsia="方正仿宋_GB2312"/>
          <w:b/>
          <w:bCs/>
          <w:sz w:val="32"/>
          <w:lang w:val="en-US" w:eastAsia="zh-CN"/>
        </w:rPr>
        <w:t>第二十六条</w:t>
      </w:r>
      <w:r>
        <w:rPr>
          <w:rFonts w:hint="default" w:ascii="Times New Roman" w:hAnsi="Times New Roman" w:eastAsia="方正仿宋_GB2312"/>
          <w:sz w:val="32"/>
          <w:lang w:val="en-US" w:eastAsia="zh-CN"/>
        </w:rPr>
        <w:t>　</w:t>
      </w:r>
      <w:r>
        <w:rPr>
          <w:rFonts w:hint="default" w:ascii="Times New Roman" w:hAnsi="Times New Roman" w:eastAsia="方正仿宋_GB2312"/>
          <w:b w:val="0"/>
          <w:bCs w:val="0"/>
          <w:sz w:val="32"/>
          <w:lang w:val="en-US" w:eastAsia="zh-CN"/>
        </w:rPr>
        <w:t>严格政府投资项目责任追究。发改、财政、审计、纪委监委和行业主管部门要全面加强协调配合，形成监管合力，</w:t>
      </w:r>
      <w:r>
        <w:rPr>
          <w:rFonts w:hint="default" w:ascii="Times New Roman" w:hAnsi="Times New Roman" w:eastAsia="方正仿宋_GB2312"/>
          <w:sz w:val="32"/>
          <w:lang w:val="en-US" w:eastAsia="zh-CN"/>
        </w:rPr>
        <w:t>采取在线监测、现场核查等方式</w:t>
      </w:r>
      <w:r>
        <w:rPr>
          <w:rFonts w:hint="eastAsia" w:ascii="Times New Roman" w:hAnsi="Times New Roman" w:eastAsia="方正仿宋_GB2312"/>
          <w:sz w:val="32"/>
          <w:lang w:val="en-US" w:eastAsia="zh-CN"/>
        </w:rPr>
        <w:t>，</w:t>
      </w:r>
      <w:r>
        <w:rPr>
          <w:rFonts w:hint="default" w:ascii="Times New Roman" w:hAnsi="Times New Roman" w:eastAsia="方正仿宋_GB2312"/>
          <w:b w:val="0"/>
          <w:bCs w:val="0"/>
          <w:sz w:val="32"/>
          <w:lang w:val="en-US" w:eastAsia="zh-CN"/>
        </w:rPr>
        <w:t>切实做好政府投资项目全流程监督管理。对政府投资项目管理过程中</w:t>
      </w:r>
      <w:r>
        <w:rPr>
          <w:rFonts w:hint="eastAsia" w:ascii="Times New Roman" w:hAnsi="Times New Roman" w:eastAsia="方正仿宋_GB2312"/>
          <w:b w:val="0"/>
          <w:bCs w:val="0"/>
          <w:sz w:val="32"/>
          <w:lang w:val="en-US" w:eastAsia="zh-CN"/>
        </w:rPr>
        <w:t>发现</w:t>
      </w:r>
      <w:r>
        <w:rPr>
          <w:rFonts w:hint="default" w:ascii="Times New Roman" w:hAnsi="Times New Roman" w:eastAsia="方正仿宋_GB2312"/>
          <w:b w:val="0"/>
          <w:bCs w:val="0"/>
          <w:sz w:val="32"/>
          <w:lang w:val="en-US" w:eastAsia="zh-CN"/>
        </w:rPr>
        <w:t>的违法违规行为按照相关法律法规及政策规定</w:t>
      </w:r>
      <w:r>
        <w:rPr>
          <w:rFonts w:hint="eastAsia" w:ascii="Times New Roman" w:hAnsi="Times New Roman" w:eastAsia="方正仿宋_GB2312"/>
          <w:b w:val="0"/>
          <w:bCs w:val="0"/>
          <w:sz w:val="32"/>
          <w:lang w:val="en-US" w:eastAsia="zh-CN"/>
        </w:rPr>
        <w:t>追究责任</w:t>
      </w:r>
      <w:r>
        <w:rPr>
          <w:rFonts w:hint="default" w:ascii="Times New Roman" w:hAnsi="Times New Roman" w:eastAsia="方正仿宋_GB2312"/>
          <w:b w:val="0"/>
          <w:bCs w:val="0"/>
          <w:sz w:val="32"/>
          <w:lang w:val="en-US" w:eastAsia="zh-CN"/>
        </w:rPr>
        <w:t>。</w:t>
      </w:r>
    </w:p>
    <w:p w14:paraId="415C4857">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二十七</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项目单位有下列情形之一的，责令改正，根据具体情况，暂停、停止拨付资金或者收回已拨付的资金，暂停或者停止建设活动，对负有责任的领导人员和直接责任人员依法</w:t>
      </w:r>
      <w:r>
        <w:rPr>
          <w:rFonts w:hint="eastAsia" w:ascii="Times New Roman" w:hAnsi="Times New Roman" w:eastAsia="方正仿宋_GB2312"/>
          <w:sz w:val="32"/>
          <w:lang w:val="en-US" w:eastAsia="zh-CN"/>
        </w:rPr>
        <w:t>依规</w:t>
      </w:r>
      <w:r>
        <w:rPr>
          <w:rFonts w:hint="default" w:ascii="Times New Roman" w:hAnsi="Times New Roman" w:eastAsia="方正仿宋_GB2312"/>
          <w:sz w:val="32"/>
          <w:lang w:val="en-US" w:eastAsia="zh-CN"/>
        </w:rPr>
        <w:t>给予处分：</w:t>
      </w:r>
    </w:p>
    <w:p w14:paraId="28F89A50">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（一）</w:t>
      </w:r>
      <w:r>
        <w:rPr>
          <w:rFonts w:hint="default" w:ascii="Times New Roman" w:hAnsi="Times New Roman" w:eastAsia="方正仿宋_GB2312"/>
          <w:sz w:val="32"/>
          <w:lang w:val="en-US" w:eastAsia="zh-CN"/>
        </w:rPr>
        <w:t>未经批准或者不符合规定的建设条件开工建设政府投资项目；</w:t>
      </w:r>
    </w:p>
    <w:p w14:paraId="4D283256">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（二）</w:t>
      </w:r>
      <w:r>
        <w:rPr>
          <w:rFonts w:hint="default" w:ascii="Times New Roman" w:hAnsi="Times New Roman" w:eastAsia="方正仿宋_GB2312"/>
          <w:sz w:val="32"/>
          <w:lang w:val="en-US" w:eastAsia="zh-CN"/>
        </w:rPr>
        <w:t>弄虚作假骗取政府投资项目审批或者投资补助、贷款贴息等政府投资资金；</w:t>
      </w:r>
    </w:p>
    <w:p w14:paraId="7DACF369">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（三）</w:t>
      </w:r>
      <w:r>
        <w:rPr>
          <w:rFonts w:hint="default" w:ascii="Times New Roman" w:hAnsi="Times New Roman" w:eastAsia="方正仿宋_GB2312"/>
          <w:sz w:val="32"/>
          <w:lang w:val="en-US" w:eastAsia="zh-CN"/>
        </w:rPr>
        <w:t>未经批准变更政府投资项目的建设地点或者对建设规模、建设内容等作较大变更；</w:t>
      </w:r>
    </w:p>
    <w:p w14:paraId="1FB1AFDA">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（四）</w:t>
      </w:r>
      <w:r>
        <w:rPr>
          <w:rFonts w:hint="default" w:ascii="Times New Roman" w:hAnsi="Times New Roman" w:eastAsia="方正仿宋_GB2312"/>
          <w:sz w:val="32"/>
          <w:lang w:val="en-US" w:eastAsia="zh-CN"/>
        </w:rPr>
        <w:t>擅自</w:t>
      </w:r>
      <w:r>
        <w:rPr>
          <w:rFonts w:hint="eastAsia" w:ascii="Times New Roman" w:hAnsi="Times New Roman" w:eastAsia="方正仿宋_GB2312"/>
          <w:sz w:val="32"/>
          <w:lang w:val="en-US" w:eastAsia="zh-CN"/>
        </w:rPr>
        <w:t>增加</w:t>
      </w:r>
      <w:r>
        <w:rPr>
          <w:rFonts w:hint="default" w:ascii="Times New Roman" w:hAnsi="Times New Roman" w:eastAsia="方正仿宋_GB2312"/>
          <w:sz w:val="32"/>
          <w:lang w:val="en-US" w:eastAsia="zh-CN"/>
        </w:rPr>
        <w:t>投资概算；</w:t>
      </w:r>
    </w:p>
    <w:p w14:paraId="63516CBF">
      <w:pPr>
        <w:spacing w:line="580" w:lineRule="exact"/>
        <w:ind w:firstLine="640" w:firstLineChars="200"/>
        <w:rPr>
          <w:rFonts w:hint="eastAsia" w:ascii="Times New Roman" w:hAnsi="Times New Roman" w:eastAsia="方正仿宋_GB2312"/>
          <w:sz w:val="32"/>
          <w:lang w:val="en-US" w:eastAsia="zh-CN"/>
        </w:rPr>
      </w:pPr>
      <w:r>
        <w:rPr>
          <w:rFonts w:hint="eastAsia" w:ascii="Times New Roman" w:hAnsi="Times New Roman" w:eastAsia="方正仿宋_GB2312"/>
          <w:sz w:val="32"/>
          <w:lang w:val="en-US" w:eastAsia="zh-CN"/>
        </w:rPr>
        <w:t>（五）</w:t>
      </w:r>
      <w:r>
        <w:rPr>
          <w:rFonts w:hint="default" w:ascii="Times New Roman" w:hAnsi="Times New Roman" w:eastAsia="方正仿宋_GB2312"/>
          <w:sz w:val="32"/>
          <w:lang w:val="en-US" w:eastAsia="zh-CN"/>
        </w:rPr>
        <w:t>要求施工单位对政府投资项目垫资建设；</w:t>
      </w:r>
    </w:p>
    <w:p w14:paraId="662D7E28">
      <w:pPr>
        <w:spacing w:line="580" w:lineRule="exact"/>
        <w:ind w:firstLine="640" w:firstLineChars="200"/>
        <w:rPr>
          <w:rFonts w:hint="default" w:ascii="Times New Roman" w:hAnsi="Times New Roman" w:eastAsia="方正仿宋_GB2312"/>
          <w:sz w:val="32"/>
          <w:lang w:val="en-US" w:eastAsia="zh-CN"/>
        </w:rPr>
      </w:pPr>
      <w:r>
        <w:rPr>
          <w:rFonts w:hint="eastAsia" w:ascii="Times New Roman" w:hAnsi="Times New Roman" w:eastAsia="方正仿宋_GB2312"/>
          <w:sz w:val="32"/>
          <w:lang w:val="en-US" w:eastAsia="zh-CN"/>
        </w:rPr>
        <w:t>（六）</w:t>
      </w:r>
      <w:r>
        <w:rPr>
          <w:rFonts w:hint="default" w:ascii="Times New Roman" w:hAnsi="Times New Roman" w:eastAsia="方正仿宋_GB2312"/>
          <w:sz w:val="32"/>
          <w:lang w:val="en-US" w:eastAsia="zh-CN"/>
        </w:rPr>
        <w:t>无正当理由不实施或者不按照建设工期实施已批准的政府投资项目。</w:t>
      </w:r>
    </w:p>
    <w:p w14:paraId="39C6D287">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第二十</w:t>
      </w:r>
      <w:r>
        <w:rPr>
          <w:rFonts w:hint="eastAsia" w:ascii="Times New Roman" w:hAnsi="Times New Roman" w:eastAsia="方正仿宋_GB2312"/>
          <w:b/>
          <w:bCs/>
          <w:sz w:val="32"/>
          <w:lang w:val="en-US" w:eastAsia="zh-CN"/>
        </w:rPr>
        <w:t>八</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w:t>
      </w:r>
      <w:r>
        <w:rPr>
          <w:rFonts w:hint="eastAsia" w:ascii="Times New Roman" w:hAnsi="Times New Roman" w:eastAsia="方正仿宋_GB2312"/>
          <w:sz w:val="32"/>
          <w:lang w:val="en-US" w:eastAsia="zh-CN"/>
        </w:rPr>
        <w:t>项目单位未按照规定将政府投资项目审批和实施过程中的有关文件、资料存档备查，或者转移、隐匿、篡改、毁弃项目有关文件、资料的，责令改正，</w:t>
      </w:r>
      <w:r>
        <w:rPr>
          <w:rFonts w:hint="default" w:ascii="Times New Roman" w:hAnsi="Times New Roman" w:eastAsia="方正仿宋_GB2312"/>
          <w:sz w:val="32"/>
          <w:lang w:val="en-US" w:eastAsia="zh-CN"/>
        </w:rPr>
        <w:t>对负有责任的领导人员和直接责任人员依法</w:t>
      </w:r>
      <w:r>
        <w:rPr>
          <w:rFonts w:hint="eastAsia" w:ascii="Times New Roman" w:hAnsi="Times New Roman" w:eastAsia="方正仿宋_GB2312"/>
          <w:sz w:val="32"/>
          <w:lang w:val="en-US" w:eastAsia="zh-CN"/>
        </w:rPr>
        <w:t>依规</w:t>
      </w:r>
      <w:r>
        <w:rPr>
          <w:rFonts w:hint="default" w:ascii="Times New Roman" w:hAnsi="Times New Roman" w:eastAsia="方正仿宋_GB2312"/>
          <w:sz w:val="32"/>
          <w:lang w:val="en-US" w:eastAsia="zh-CN"/>
        </w:rPr>
        <w:t>给予处分</w:t>
      </w:r>
    </w:p>
    <w:p w14:paraId="7E451596">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二十九</w:t>
      </w:r>
      <w:r>
        <w:rPr>
          <w:rFonts w:hint="default" w:ascii="Times New Roman" w:hAnsi="Times New Roman" w:eastAsia="方正仿宋_GB2312"/>
          <w:b/>
          <w:bCs/>
          <w:sz w:val="32"/>
          <w:lang w:val="en-US" w:eastAsia="zh-CN"/>
        </w:rPr>
        <w:t>条</w:t>
      </w:r>
      <w:r>
        <w:rPr>
          <w:rFonts w:hint="default" w:ascii="Times New Roman" w:hAnsi="Times New Roman" w:eastAsia="方正仿宋_GB2312"/>
          <w:sz w:val="32"/>
          <w:lang w:val="en-US" w:eastAsia="zh-CN"/>
        </w:rPr>
        <w:t>　项目单位超期未报请竣工验收的，由行业</w:t>
      </w:r>
      <w:r>
        <w:rPr>
          <w:rFonts w:hint="eastAsia" w:ascii="Times New Roman" w:hAnsi="Times New Roman" w:eastAsia="方正仿宋_GB2312"/>
          <w:sz w:val="32"/>
          <w:lang w:val="en-US" w:eastAsia="zh-CN"/>
        </w:rPr>
        <w:t>主</w:t>
      </w:r>
      <w:r>
        <w:rPr>
          <w:rFonts w:hint="default" w:ascii="Times New Roman" w:hAnsi="Times New Roman" w:eastAsia="方正仿宋_GB2312"/>
          <w:sz w:val="32"/>
          <w:lang w:val="en-US" w:eastAsia="zh-CN"/>
        </w:rPr>
        <w:t>管部门、审计部门依法依规处理，若核查发现存在违纪违法、失职渎职等问题，按程序移送纪委监委追究相关责任。</w:t>
      </w:r>
    </w:p>
    <w:p w14:paraId="7121E5D6">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right="0" w:rightChars="0" w:firstLine="0" w:firstLineChars="0"/>
        <w:jc w:val="center"/>
        <w:textAlignment w:val="auto"/>
        <w:rPr>
          <w:rFonts w:hint="default" w:ascii="Times New Roman" w:hAnsi="Times New Roman" w:eastAsia="黑体" w:cs="黑体"/>
          <w:sz w:val="32"/>
          <w:lang w:val="en-US" w:eastAsia="zh-CN"/>
        </w:rPr>
      </w:pPr>
      <w:r>
        <w:rPr>
          <w:rFonts w:hint="eastAsia" w:ascii="Times New Roman" w:hAnsi="Times New Roman" w:eastAsia="黑体" w:cs="黑体"/>
          <w:sz w:val="32"/>
          <w:lang w:val="en-US" w:eastAsia="zh-CN"/>
        </w:rPr>
        <w:t>第六章  附  则</w:t>
      </w:r>
    </w:p>
    <w:p w14:paraId="2F23E7CF">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三十</w:t>
      </w:r>
      <w:r>
        <w:rPr>
          <w:rFonts w:hint="default" w:ascii="Times New Roman" w:hAnsi="Times New Roman" w:eastAsia="方正仿宋_GB2312"/>
          <w:b/>
          <w:bCs/>
          <w:sz w:val="32"/>
          <w:lang w:val="en-US" w:eastAsia="zh-CN"/>
        </w:rPr>
        <w:t>条</w:t>
      </w:r>
      <w:r>
        <w:rPr>
          <w:rFonts w:hint="eastAsia" w:ascii="Times New Roman" w:hAnsi="Times New Roman" w:eastAsia="方正仿宋_GB2312"/>
          <w:b/>
          <w:bCs/>
          <w:sz w:val="32"/>
          <w:lang w:val="en-US" w:eastAsia="zh-CN"/>
        </w:rPr>
        <w:t xml:space="preserve">  </w:t>
      </w:r>
      <w:r>
        <w:rPr>
          <w:rFonts w:hint="default" w:ascii="Times New Roman" w:hAnsi="Times New Roman" w:eastAsia="方正仿宋_GB2312"/>
          <w:sz w:val="32"/>
          <w:lang w:val="en-US" w:eastAsia="zh-CN"/>
        </w:rPr>
        <w:t>国家和自治区对政府投资管理另有规定的，从其规定。</w:t>
      </w:r>
    </w:p>
    <w:p w14:paraId="0ED73ADD">
      <w:pPr>
        <w:spacing w:line="580" w:lineRule="exact"/>
        <w:ind w:firstLine="643" w:firstLineChars="200"/>
        <w:rPr>
          <w:rFonts w:hint="default" w:ascii="Times New Roman" w:hAnsi="Times New Roman" w:eastAsia="方正仿宋_GB2312"/>
          <w:sz w:val="32"/>
          <w:lang w:val="en-US" w:eastAsia="zh-CN"/>
        </w:rPr>
      </w:pPr>
      <w:r>
        <w:rPr>
          <w:rFonts w:hint="default" w:ascii="Times New Roman" w:hAnsi="Times New Roman" w:eastAsia="方正仿宋_GB2312"/>
          <w:b/>
          <w:bCs/>
          <w:sz w:val="32"/>
          <w:lang w:val="en-US" w:eastAsia="zh-CN"/>
        </w:rPr>
        <w:t>第</w:t>
      </w:r>
      <w:r>
        <w:rPr>
          <w:rFonts w:hint="eastAsia" w:ascii="Times New Roman" w:hAnsi="Times New Roman" w:eastAsia="方正仿宋_GB2312"/>
          <w:b/>
          <w:bCs/>
          <w:sz w:val="32"/>
          <w:lang w:val="en-US" w:eastAsia="zh-CN"/>
        </w:rPr>
        <w:t>三十一</w:t>
      </w:r>
      <w:r>
        <w:rPr>
          <w:rFonts w:hint="default" w:ascii="Times New Roman" w:hAnsi="Times New Roman" w:eastAsia="方正仿宋_GB2312"/>
          <w:b/>
          <w:bCs/>
          <w:sz w:val="32"/>
          <w:lang w:val="en-US" w:eastAsia="zh-CN"/>
        </w:rPr>
        <w:t>条</w:t>
      </w:r>
      <w:r>
        <w:rPr>
          <w:rFonts w:hint="eastAsia" w:ascii="Times New Roman" w:hAnsi="Times New Roman" w:eastAsia="方正仿宋_GB2312"/>
          <w:b/>
          <w:bCs/>
          <w:sz w:val="32"/>
          <w:lang w:val="en-US" w:eastAsia="zh-CN"/>
        </w:rPr>
        <w:t xml:space="preserve">  </w:t>
      </w:r>
      <w:r>
        <w:rPr>
          <w:rFonts w:hint="default" w:ascii="Times New Roman" w:hAnsi="Times New Roman" w:eastAsia="方正仿宋_GB2312"/>
          <w:sz w:val="32"/>
          <w:lang w:val="en-US" w:eastAsia="zh-CN"/>
        </w:rPr>
        <w:t>本办法自</w:t>
      </w:r>
      <w:r>
        <w:rPr>
          <w:rFonts w:hint="eastAsia" w:ascii="Times New Roman" w:hAnsi="Times New Roman" w:eastAsia="方正仿宋_GB2312"/>
          <w:sz w:val="32"/>
          <w:lang w:val="en-US" w:eastAsia="zh-CN"/>
        </w:rPr>
        <w:t>XXXX年XX月XX日起</w:t>
      </w:r>
      <w:r>
        <w:rPr>
          <w:rFonts w:hint="default" w:ascii="Times New Roman" w:hAnsi="Times New Roman" w:eastAsia="方正仿宋_GB2312"/>
          <w:sz w:val="32"/>
          <w:lang w:val="en-US" w:eastAsia="zh-CN"/>
        </w:rPr>
        <w:t>施行，有效期至202</w:t>
      </w:r>
      <w:r>
        <w:rPr>
          <w:rFonts w:hint="eastAsia" w:ascii="Times New Roman" w:hAnsi="Times New Roman" w:eastAsia="方正仿宋_GB2312"/>
          <w:sz w:val="32"/>
          <w:lang w:val="en-US" w:eastAsia="zh-CN"/>
        </w:rPr>
        <w:t>8</w:t>
      </w:r>
      <w:r>
        <w:rPr>
          <w:rFonts w:hint="default" w:ascii="Times New Roman" w:hAnsi="Times New Roman" w:eastAsia="方正仿宋_GB2312"/>
          <w:sz w:val="32"/>
          <w:lang w:val="en-US" w:eastAsia="zh-CN"/>
        </w:rPr>
        <w:t>年</w:t>
      </w:r>
      <w:r>
        <w:rPr>
          <w:rFonts w:hint="eastAsia" w:ascii="Times New Roman" w:hAnsi="Times New Roman" w:eastAsia="方正仿宋_GB2312"/>
          <w:sz w:val="32"/>
          <w:lang w:val="en-US" w:eastAsia="zh-CN"/>
        </w:rPr>
        <w:t>12</w:t>
      </w:r>
      <w:r>
        <w:rPr>
          <w:rFonts w:hint="default" w:ascii="Times New Roman" w:hAnsi="Times New Roman" w:eastAsia="方正仿宋_GB2312"/>
          <w:sz w:val="32"/>
          <w:lang w:val="en-US" w:eastAsia="zh-CN"/>
        </w:rPr>
        <w:t>月</w:t>
      </w:r>
      <w:r>
        <w:rPr>
          <w:rFonts w:hint="eastAsia" w:ascii="Times New Roman" w:hAnsi="Times New Roman" w:eastAsia="方正仿宋_GB2312"/>
          <w:sz w:val="32"/>
          <w:lang w:val="en-US" w:eastAsia="zh-CN"/>
        </w:rPr>
        <w:t>31</w:t>
      </w:r>
      <w:r>
        <w:rPr>
          <w:rFonts w:hint="default" w:ascii="Times New Roman" w:hAnsi="Times New Roman" w:eastAsia="方正仿宋_GB2312"/>
          <w:sz w:val="32"/>
          <w:lang w:val="en-US" w:eastAsia="zh-CN"/>
        </w:rPr>
        <w:t>日。</w:t>
      </w:r>
    </w:p>
    <w:p w14:paraId="024C7857">
      <w:pPr>
        <w:rPr>
          <w:rFonts w:hint="default" w:ascii="Times New Roman" w:hAnsi="Times New Roman" w:eastAsia="方正仿宋_GB2312"/>
          <w:sz w:val="32"/>
          <w:lang w:val="en-US" w:eastAsia="zh-CN"/>
        </w:rPr>
      </w:pPr>
    </w:p>
    <w:sectPr>
      <w:footerReference r:id="rId3" w:type="default"/>
      <w:type w:val="continuous"/>
      <w:pgSz w:w="11906" w:h="16838"/>
      <w:pgMar w:top="1984" w:right="1587" w:bottom="1701" w:left="1587" w:header="851" w:footer="1417" w:gutter="0"/>
      <w:pgNumType w:fmt="numberInDash"/>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83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AE4E93">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2EAE4E93">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E4634"/>
    <w:multiLevelType w:val="singleLevel"/>
    <w:tmpl w:val="96CE4634"/>
    <w:lvl w:ilvl="0" w:tentative="0">
      <w:start w:val="1"/>
      <w:numFmt w:val="chineseCounting"/>
      <w:pStyle w:val="2"/>
      <w:suff w:val="nothing"/>
      <w:lvlText w:val="%1、"/>
      <w:lvlJc w:val="left"/>
      <w:pPr>
        <w:ind w:left="0" w:firstLine="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F57F5"/>
    <w:rsid w:val="01CF34DD"/>
    <w:rsid w:val="023C4E17"/>
    <w:rsid w:val="047B36B8"/>
    <w:rsid w:val="079FA03B"/>
    <w:rsid w:val="09DE5169"/>
    <w:rsid w:val="09FF54C8"/>
    <w:rsid w:val="0AAC2530"/>
    <w:rsid w:val="0ADFA2BC"/>
    <w:rsid w:val="0B3ED2F8"/>
    <w:rsid w:val="0BE1A980"/>
    <w:rsid w:val="0CA04E50"/>
    <w:rsid w:val="0EAF37DA"/>
    <w:rsid w:val="0F97B0A7"/>
    <w:rsid w:val="0FECD1CE"/>
    <w:rsid w:val="0FF3FD1A"/>
    <w:rsid w:val="141A7AAB"/>
    <w:rsid w:val="147EF283"/>
    <w:rsid w:val="148517E8"/>
    <w:rsid w:val="14EF6A83"/>
    <w:rsid w:val="157FB91A"/>
    <w:rsid w:val="1779391D"/>
    <w:rsid w:val="177F88D8"/>
    <w:rsid w:val="177FBEF8"/>
    <w:rsid w:val="17DB891C"/>
    <w:rsid w:val="17EF2CE8"/>
    <w:rsid w:val="17F7B567"/>
    <w:rsid w:val="195FCAA1"/>
    <w:rsid w:val="19FFD85B"/>
    <w:rsid w:val="1ADDC96E"/>
    <w:rsid w:val="1BAEF0BB"/>
    <w:rsid w:val="1BBFC32D"/>
    <w:rsid w:val="1BE5C4AA"/>
    <w:rsid w:val="1BF3EADB"/>
    <w:rsid w:val="1BFFA4D0"/>
    <w:rsid w:val="1CE61A85"/>
    <w:rsid w:val="1DDB504A"/>
    <w:rsid w:val="1DEE98A0"/>
    <w:rsid w:val="1DF96912"/>
    <w:rsid w:val="1DFDABC1"/>
    <w:rsid w:val="1DFF4FBE"/>
    <w:rsid w:val="1E2C29DF"/>
    <w:rsid w:val="1E7DA2E2"/>
    <w:rsid w:val="1EBF9984"/>
    <w:rsid w:val="1EEB2A27"/>
    <w:rsid w:val="1EFD952E"/>
    <w:rsid w:val="1EFF0AA1"/>
    <w:rsid w:val="1F1AC6CE"/>
    <w:rsid w:val="1F7338B5"/>
    <w:rsid w:val="1F7DC68D"/>
    <w:rsid w:val="1FBB1132"/>
    <w:rsid w:val="1FCF41BB"/>
    <w:rsid w:val="1FD7787B"/>
    <w:rsid w:val="1FD7BDBC"/>
    <w:rsid w:val="1FDA3447"/>
    <w:rsid w:val="1FDE5FBD"/>
    <w:rsid w:val="1FDFEF45"/>
    <w:rsid w:val="1FF3B9AD"/>
    <w:rsid w:val="1FFBBB32"/>
    <w:rsid w:val="218FE72C"/>
    <w:rsid w:val="23077707"/>
    <w:rsid w:val="23FA0BE6"/>
    <w:rsid w:val="23FF7139"/>
    <w:rsid w:val="256B6252"/>
    <w:rsid w:val="25F56414"/>
    <w:rsid w:val="265D8512"/>
    <w:rsid w:val="270527B9"/>
    <w:rsid w:val="277367FF"/>
    <w:rsid w:val="27E60F48"/>
    <w:rsid w:val="27EB6C11"/>
    <w:rsid w:val="27F69348"/>
    <w:rsid w:val="27F75A6F"/>
    <w:rsid w:val="27FFA057"/>
    <w:rsid w:val="296C08F9"/>
    <w:rsid w:val="299106D9"/>
    <w:rsid w:val="29E2F890"/>
    <w:rsid w:val="29FF25D5"/>
    <w:rsid w:val="2A7FADCD"/>
    <w:rsid w:val="2AFE1001"/>
    <w:rsid w:val="2AFED67F"/>
    <w:rsid w:val="2BF36715"/>
    <w:rsid w:val="2BF742A6"/>
    <w:rsid w:val="2BFE8D73"/>
    <w:rsid w:val="2BFF21D5"/>
    <w:rsid w:val="2C9EBF74"/>
    <w:rsid w:val="2DDEDAD4"/>
    <w:rsid w:val="2DFABABC"/>
    <w:rsid w:val="2E533617"/>
    <w:rsid w:val="2E5FFBA7"/>
    <w:rsid w:val="2EB540F7"/>
    <w:rsid w:val="2EBFBE5B"/>
    <w:rsid w:val="2ED48791"/>
    <w:rsid w:val="2ED97B0E"/>
    <w:rsid w:val="2EFF3209"/>
    <w:rsid w:val="2F53D6AB"/>
    <w:rsid w:val="2F77B196"/>
    <w:rsid w:val="2FB7A051"/>
    <w:rsid w:val="2FBF5577"/>
    <w:rsid w:val="2FDB381F"/>
    <w:rsid w:val="2FDC534A"/>
    <w:rsid w:val="2FE4494D"/>
    <w:rsid w:val="2FEB3977"/>
    <w:rsid w:val="2FEBB45A"/>
    <w:rsid w:val="2FF32E00"/>
    <w:rsid w:val="2FFF0036"/>
    <w:rsid w:val="2FFF8DB0"/>
    <w:rsid w:val="305EF60C"/>
    <w:rsid w:val="31B59940"/>
    <w:rsid w:val="32590941"/>
    <w:rsid w:val="329D8883"/>
    <w:rsid w:val="330FB738"/>
    <w:rsid w:val="337EED80"/>
    <w:rsid w:val="337FBFD8"/>
    <w:rsid w:val="33B795E1"/>
    <w:rsid w:val="33EE6A34"/>
    <w:rsid w:val="33EF2E14"/>
    <w:rsid w:val="34F60347"/>
    <w:rsid w:val="35171B82"/>
    <w:rsid w:val="3537527B"/>
    <w:rsid w:val="353FFE1C"/>
    <w:rsid w:val="355A83EA"/>
    <w:rsid w:val="357E2ED1"/>
    <w:rsid w:val="35AEDE83"/>
    <w:rsid w:val="35CE4168"/>
    <w:rsid w:val="35FF4D01"/>
    <w:rsid w:val="3677E27A"/>
    <w:rsid w:val="36D77776"/>
    <w:rsid w:val="36F59493"/>
    <w:rsid w:val="36FF3431"/>
    <w:rsid w:val="373A9597"/>
    <w:rsid w:val="376D19A5"/>
    <w:rsid w:val="377DEA05"/>
    <w:rsid w:val="377EF995"/>
    <w:rsid w:val="378FED55"/>
    <w:rsid w:val="379BEEDC"/>
    <w:rsid w:val="37AF58FE"/>
    <w:rsid w:val="37B3A055"/>
    <w:rsid w:val="37BEDF03"/>
    <w:rsid w:val="37DB2FBA"/>
    <w:rsid w:val="37FE5156"/>
    <w:rsid w:val="37FEC5F0"/>
    <w:rsid w:val="387B329C"/>
    <w:rsid w:val="39F0688D"/>
    <w:rsid w:val="39FE71DE"/>
    <w:rsid w:val="39FFDE9B"/>
    <w:rsid w:val="3A3B09C9"/>
    <w:rsid w:val="3A97308F"/>
    <w:rsid w:val="3ABF4984"/>
    <w:rsid w:val="3AC65896"/>
    <w:rsid w:val="3B7A4CBD"/>
    <w:rsid w:val="3B7DA81E"/>
    <w:rsid w:val="3BB91E5E"/>
    <w:rsid w:val="3BB9DE74"/>
    <w:rsid w:val="3BDBE2F5"/>
    <w:rsid w:val="3BDFADE2"/>
    <w:rsid w:val="3BE5BC78"/>
    <w:rsid w:val="3BE75E7E"/>
    <w:rsid w:val="3BE7F96F"/>
    <w:rsid w:val="3BEF0CC4"/>
    <w:rsid w:val="3BEFE455"/>
    <w:rsid w:val="3BF4EF4B"/>
    <w:rsid w:val="3BF93ECE"/>
    <w:rsid w:val="3BFA0A96"/>
    <w:rsid w:val="3BFB60C2"/>
    <w:rsid w:val="3BFF3551"/>
    <w:rsid w:val="3BFF452D"/>
    <w:rsid w:val="3BFFC802"/>
    <w:rsid w:val="3C5FEB08"/>
    <w:rsid w:val="3C7E9DC4"/>
    <w:rsid w:val="3C7FA7E8"/>
    <w:rsid w:val="3CAE6507"/>
    <w:rsid w:val="3CCA315D"/>
    <w:rsid w:val="3CF4296A"/>
    <w:rsid w:val="3CF46959"/>
    <w:rsid w:val="3CF9C5AB"/>
    <w:rsid w:val="3CFF086C"/>
    <w:rsid w:val="3CFFB6D0"/>
    <w:rsid w:val="3CFFF659"/>
    <w:rsid w:val="3D57759D"/>
    <w:rsid w:val="3DA73986"/>
    <w:rsid w:val="3DAF2C28"/>
    <w:rsid w:val="3DAF7646"/>
    <w:rsid w:val="3DB48113"/>
    <w:rsid w:val="3DBD87B8"/>
    <w:rsid w:val="3DCAE8E7"/>
    <w:rsid w:val="3DDF4E60"/>
    <w:rsid w:val="3DDFD957"/>
    <w:rsid w:val="3DE7D56C"/>
    <w:rsid w:val="3DE7F5FB"/>
    <w:rsid w:val="3DED38CB"/>
    <w:rsid w:val="3DF9ADB4"/>
    <w:rsid w:val="3DFE9BB4"/>
    <w:rsid w:val="3E3AF983"/>
    <w:rsid w:val="3E6F57DF"/>
    <w:rsid w:val="3E774752"/>
    <w:rsid w:val="3E9C36B2"/>
    <w:rsid w:val="3EB3CC57"/>
    <w:rsid w:val="3EDD2EA9"/>
    <w:rsid w:val="3EEF2E17"/>
    <w:rsid w:val="3EEF3C70"/>
    <w:rsid w:val="3EFB612D"/>
    <w:rsid w:val="3F10B716"/>
    <w:rsid w:val="3F1FDB49"/>
    <w:rsid w:val="3F2FD280"/>
    <w:rsid w:val="3F37CABC"/>
    <w:rsid w:val="3F39A246"/>
    <w:rsid w:val="3F3FE326"/>
    <w:rsid w:val="3F5586D3"/>
    <w:rsid w:val="3F5687B0"/>
    <w:rsid w:val="3F57C9BB"/>
    <w:rsid w:val="3F5D66C9"/>
    <w:rsid w:val="3F6A9E10"/>
    <w:rsid w:val="3F89BD6D"/>
    <w:rsid w:val="3F9BE540"/>
    <w:rsid w:val="3F9F4452"/>
    <w:rsid w:val="3FA1C41F"/>
    <w:rsid w:val="3FBB139E"/>
    <w:rsid w:val="3FBB8174"/>
    <w:rsid w:val="3FBE8262"/>
    <w:rsid w:val="3FBFC5F7"/>
    <w:rsid w:val="3FBFC82C"/>
    <w:rsid w:val="3FBFE753"/>
    <w:rsid w:val="3FCF2293"/>
    <w:rsid w:val="3FDB50F9"/>
    <w:rsid w:val="3FDD8EB1"/>
    <w:rsid w:val="3FDF2987"/>
    <w:rsid w:val="3FDF4C4B"/>
    <w:rsid w:val="3FDF6662"/>
    <w:rsid w:val="3FDFF0F0"/>
    <w:rsid w:val="3FEE3AC9"/>
    <w:rsid w:val="3FEFA18A"/>
    <w:rsid w:val="3FF3AF86"/>
    <w:rsid w:val="3FF62EF8"/>
    <w:rsid w:val="3FF76DBF"/>
    <w:rsid w:val="3FF9B34A"/>
    <w:rsid w:val="3FFB6881"/>
    <w:rsid w:val="3FFBA7DB"/>
    <w:rsid w:val="3FFBA80D"/>
    <w:rsid w:val="3FFBE829"/>
    <w:rsid w:val="3FFD1A20"/>
    <w:rsid w:val="3FFE0197"/>
    <w:rsid w:val="3FFE2D90"/>
    <w:rsid w:val="3FFE9DFD"/>
    <w:rsid w:val="3FFEAB1A"/>
    <w:rsid w:val="3FFF38A6"/>
    <w:rsid w:val="3FFF627D"/>
    <w:rsid w:val="3FFF699B"/>
    <w:rsid w:val="3FFFB67C"/>
    <w:rsid w:val="431F9E3F"/>
    <w:rsid w:val="43BF7D1F"/>
    <w:rsid w:val="443A3C2F"/>
    <w:rsid w:val="44FFB969"/>
    <w:rsid w:val="45B5A106"/>
    <w:rsid w:val="45DF2C04"/>
    <w:rsid w:val="477F7FFD"/>
    <w:rsid w:val="47B9FA48"/>
    <w:rsid w:val="47DF3F45"/>
    <w:rsid w:val="484B441B"/>
    <w:rsid w:val="497E0013"/>
    <w:rsid w:val="4B05EE41"/>
    <w:rsid w:val="4B6F3DFD"/>
    <w:rsid w:val="4BBF69FF"/>
    <w:rsid w:val="4BF7DC93"/>
    <w:rsid w:val="4BFB3AEB"/>
    <w:rsid w:val="4C125978"/>
    <w:rsid w:val="4D3A2D0B"/>
    <w:rsid w:val="4D773554"/>
    <w:rsid w:val="4D7EF997"/>
    <w:rsid w:val="4D99591E"/>
    <w:rsid w:val="4DE746A5"/>
    <w:rsid w:val="4DEE5CA1"/>
    <w:rsid w:val="4DF77A1C"/>
    <w:rsid w:val="4DFF8791"/>
    <w:rsid w:val="4E7D70FB"/>
    <w:rsid w:val="4EE31B97"/>
    <w:rsid w:val="4EFF7E1B"/>
    <w:rsid w:val="4F1FF57F"/>
    <w:rsid w:val="4F563EAD"/>
    <w:rsid w:val="4F5F28EC"/>
    <w:rsid w:val="4F6EB47C"/>
    <w:rsid w:val="4FAD8B46"/>
    <w:rsid w:val="4FCBDAA4"/>
    <w:rsid w:val="4FCD850E"/>
    <w:rsid w:val="4FD32371"/>
    <w:rsid w:val="4FDBB155"/>
    <w:rsid w:val="4FDFC3BE"/>
    <w:rsid w:val="4FDFDBD8"/>
    <w:rsid w:val="4FEEF8A1"/>
    <w:rsid w:val="4FEF01F4"/>
    <w:rsid w:val="4FFBC794"/>
    <w:rsid w:val="4FFBC7CD"/>
    <w:rsid w:val="4FFFFAB7"/>
    <w:rsid w:val="517794E4"/>
    <w:rsid w:val="51AEEA71"/>
    <w:rsid w:val="51E3C0D8"/>
    <w:rsid w:val="526DF199"/>
    <w:rsid w:val="52BF4340"/>
    <w:rsid w:val="53B9FBFA"/>
    <w:rsid w:val="53DB898F"/>
    <w:rsid w:val="53FF85D1"/>
    <w:rsid w:val="54B69524"/>
    <w:rsid w:val="54E0E754"/>
    <w:rsid w:val="553C685F"/>
    <w:rsid w:val="55B5BDBF"/>
    <w:rsid w:val="55DF2703"/>
    <w:rsid w:val="560D5E49"/>
    <w:rsid w:val="565707FC"/>
    <w:rsid w:val="56BF5B22"/>
    <w:rsid w:val="56DF6919"/>
    <w:rsid w:val="56F55C39"/>
    <w:rsid w:val="572EBC1B"/>
    <w:rsid w:val="576E602B"/>
    <w:rsid w:val="577DDE1E"/>
    <w:rsid w:val="579A260A"/>
    <w:rsid w:val="57BB0AD1"/>
    <w:rsid w:val="57CCCE2E"/>
    <w:rsid w:val="57D5853C"/>
    <w:rsid w:val="57DF70DA"/>
    <w:rsid w:val="57ED87DA"/>
    <w:rsid w:val="57F166E7"/>
    <w:rsid w:val="57F38EBD"/>
    <w:rsid w:val="57FB1744"/>
    <w:rsid w:val="57FD78C0"/>
    <w:rsid w:val="57FDA353"/>
    <w:rsid w:val="57FF0A1A"/>
    <w:rsid w:val="57FF2493"/>
    <w:rsid w:val="57FF32E5"/>
    <w:rsid w:val="59BF511D"/>
    <w:rsid w:val="59F6E810"/>
    <w:rsid w:val="5A315A1B"/>
    <w:rsid w:val="5A3C102B"/>
    <w:rsid w:val="5A4E05BB"/>
    <w:rsid w:val="5A7E9329"/>
    <w:rsid w:val="5A7F2FB5"/>
    <w:rsid w:val="5AB7E5F5"/>
    <w:rsid w:val="5AE30D59"/>
    <w:rsid w:val="5AE91823"/>
    <w:rsid w:val="5AEE394A"/>
    <w:rsid w:val="5AEFBA01"/>
    <w:rsid w:val="5B5FA4C2"/>
    <w:rsid w:val="5B7FF9A7"/>
    <w:rsid w:val="5BB80DB0"/>
    <w:rsid w:val="5BBE5C20"/>
    <w:rsid w:val="5BBF59D5"/>
    <w:rsid w:val="5BDFCDC0"/>
    <w:rsid w:val="5BE5D20F"/>
    <w:rsid w:val="5BED64FD"/>
    <w:rsid w:val="5BEFB2F5"/>
    <w:rsid w:val="5BF09309"/>
    <w:rsid w:val="5BF7201D"/>
    <w:rsid w:val="5BFC4D37"/>
    <w:rsid w:val="5BFF7220"/>
    <w:rsid w:val="5BFFF096"/>
    <w:rsid w:val="5BFFFF95"/>
    <w:rsid w:val="5CBF9E6A"/>
    <w:rsid w:val="5CFCCBD8"/>
    <w:rsid w:val="5D359F77"/>
    <w:rsid w:val="5D5FC7DE"/>
    <w:rsid w:val="5D77D3CC"/>
    <w:rsid w:val="5D77E096"/>
    <w:rsid w:val="5DAF26E3"/>
    <w:rsid w:val="5DB39B0B"/>
    <w:rsid w:val="5DBB7664"/>
    <w:rsid w:val="5DD7CB4D"/>
    <w:rsid w:val="5DDFF88E"/>
    <w:rsid w:val="5DEEB4B6"/>
    <w:rsid w:val="5DEFFF9A"/>
    <w:rsid w:val="5DF58044"/>
    <w:rsid w:val="5DF9DD81"/>
    <w:rsid w:val="5DFCA692"/>
    <w:rsid w:val="5DFF57D4"/>
    <w:rsid w:val="5DFF7B48"/>
    <w:rsid w:val="5E3AC277"/>
    <w:rsid w:val="5E5A6364"/>
    <w:rsid w:val="5E5D09AC"/>
    <w:rsid w:val="5E637C9D"/>
    <w:rsid w:val="5E6F87B9"/>
    <w:rsid w:val="5E6F98A7"/>
    <w:rsid w:val="5E7FF052"/>
    <w:rsid w:val="5EADE055"/>
    <w:rsid w:val="5EBBC4D9"/>
    <w:rsid w:val="5EBFEE80"/>
    <w:rsid w:val="5EDFB62A"/>
    <w:rsid w:val="5EEB4F7D"/>
    <w:rsid w:val="5EED48E0"/>
    <w:rsid w:val="5EF73AAD"/>
    <w:rsid w:val="5EFE4D98"/>
    <w:rsid w:val="5EFF8501"/>
    <w:rsid w:val="5EFF87E7"/>
    <w:rsid w:val="5EFFD53E"/>
    <w:rsid w:val="5F0A40AF"/>
    <w:rsid w:val="5F1E2DE9"/>
    <w:rsid w:val="5F6E682A"/>
    <w:rsid w:val="5F6EF05A"/>
    <w:rsid w:val="5F757440"/>
    <w:rsid w:val="5F7B8040"/>
    <w:rsid w:val="5F7B8C92"/>
    <w:rsid w:val="5F7ED991"/>
    <w:rsid w:val="5F9D962C"/>
    <w:rsid w:val="5FA7191F"/>
    <w:rsid w:val="5FB82865"/>
    <w:rsid w:val="5FB9A712"/>
    <w:rsid w:val="5FBD7FF8"/>
    <w:rsid w:val="5FBF1918"/>
    <w:rsid w:val="5FBFD8D3"/>
    <w:rsid w:val="5FBFF969"/>
    <w:rsid w:val="5FDBB1F9"/>
    <w:rsid w:val="5FDF3D95"/>
    <w:rsid w:val="5FDFA392"/>
    <w:rsid w:val="5FE143BD"/>
    <w:rsid w:val="5FE2C04C"/>
    <w:rsid w:val="5FE54A70"/>
    <w:rsid w:val="5FEBA1F2"/>
    <w:rsid w:val="5FF3DC81"/>
    <w:rsid w:val="5FF79EA0"/>
    <w:rsid w:val="5FF7ED40"/>
    <w:rsid w:val="5FF91A89"/>
    <w:rsid w:val="5FF91BF9"/>
    <w:rsid w:val="5FFB6B47"/>
    <w:rsid w:val="5FFD03C9"/>
    <w:rsid w:val="5FFD4DB0"/>
    <w:rsid w:val="5FFD641F"/>
    <w:rsid w:val="5FFE8330"/>
    <w:rsid w:val="5FFF46AB"/>
    <w:rsid w:val="5FFFFC1E"/>
    <w:rsid w:val="6057AA65"/>
    <w:rsid w:val="62BF2462"/>
    <w:rsid w:val="62EA019D"/>
    <w:rsid w:val="62F7ECD1"/>
    <w:rsid w:val="63F7D180"/>
    <w:rsid w:val="63FD8CBA"/>
    <w:rsid w:val="63FE2917"/>
    <w:rsid w:val="63FF6F91"/>
    <w:rsid w:val="647DB498"/>
    <w:rsid w:val="64BB3964"/>
    <w:rsid w:val="64FF1433"/>
    <w:rsid w:val="6542520A"/>
    <w:rsid w:val="65678587"/>
    <w:rsid w:val="65DB89C8"/>
    <w:rsid w:val="65FFCACC"/>
    <w:rsid w:val="667B84FE"/>
    <w:rsid w:val="66AA73FB"/>
    <w:rsid w:val="66B5AE61"/>
    <w:rsid w:val="66BF0F57"/>
    <w:rsid w:val="66DE7DA3"/>
    <w:rsid w:val="66EFD0DA"/>
    <w:rsid w:val="66FD0A24"/>
    <w:rsid w:val="673A54A9"/>
    <w:rsid w:val="673D0E00"/>
    <w:rsid w:val="6777011B"/>
    <w:rsid w:val="67887EC4"/>
    <w:rsid w:val="67B48450"/>
    <w:rsid w:val="67B7B50A"/>
    <w:rsid w:val="67BEDCE5"/>
    <w:rsid w:val="67BF3043"/>
    <w:rsid w:val="67C71335"/>
    <w:rsid w:val="67C92BD0"/>
    <w:rsid w:val="67DF171F"/>
    <w:rsid w:val="67E5F6F1"/>
    <w:rsid w:val="67EEF3A5"/>
    <w:rsid w:val="67EF21F2"/>
    <w:rsid w:val="67EFFBE9"/>
    <w:rsid w:val="67F203DA"/>
    <w:rsid w:val="67F43579"/>
    <w:rsid w:val="67FBFB8C"/>
    <w:rsid w:val="67FF3261"/>
    <w:rsid w:val="67FFF06D"/>
    <w:rsid w:val="68163866"/>
    <w:rsid w:val="68B67818"/>
    <w:rsid w:val="69BF1479"/>
    <w:rsid w:val="69DDD176"/>
    <w:rsid w:val="6AA5DCFF"/>
    <w:rsid w:val="6AA70A3D"/>
    <w:rsid w:val="6AF758CC"/>
    <w:rsid w:val="6B2A6DC7"/>
    <w:rsid w:val="6B2FB3DE"/>
    <w:rsid w:val="6B3C3C5F"/>
    <w:rsid w:val="6B4304AF"/>
    <w:rsid w:val="6B4FC90A"/>
    <w:rsid w:val="6B5F0D4C"/>
    <w:rsid w:val="6B7B5D8A"/>
    <w:rsid w:val="6BCF7645"/>
    <w:rsid w:val="6BD715A6"/>
    <w:rsid w:val="6BE1036B"/>
    <w:rsid w:val="6BED71BD"/>
    <w:rsid w:val="6BEF8483"/>
    <w:rsid w:val="6BEF8E8B"/>
    <w:rsid w:val="6BF9C241"/>
    <w:rsid w:val="6BFB3BE4"/>
    <w:rsid w:val="6BFD1848"/>
    <w:rsid w:val="6BFE84F9"/>
    <w:rsid w:val="6BFF15D2"/>
    <w:rsid w:val="6BFF2077"/>
    <w:rsid w:val="6BFFBB8D"/>
    <w:rsid w:val="6CB76995"/>
    <w:rsid w:val="6CDB9EFE"/>
    <w:rsid w:val="6CE7C99E"/>
    <w:rsid w:val="6CF3E814"/>
    <w:rsid w:val="6CFDBE6B"/>
    <w:rsid w:val="6D3F9C44"/>
    <w:rsid w:val="6D6E06B9"/>
    <w:rsid w:val="6D7D9BD0"/>
    <w:rsid w:val="6D7E35ED"/>
    <w:rsid w:val="6DDFA236"/>
    <w:rsid w:val="6DE4FDCB"/>
    <w:rsid w:val="6DED5753"/>
    <w:rsid w:val="6DEF7FC6"/>
    <w:rsid w:val="6DEF9AEA"/>
    <w:rsid w:val="6DEFF36F"/>
    <w:rsid w:val="6DF35D95"/>
    <w:rsid w:val="6DF52C39"/>
    <w:rsid w:val="6DF73B99"/>
    <w:rsid w:val="6DFF6970"/>
    <w:rsid w:val="6E6D6B36"/>
    <w:rsid w:val="6E7F0449"/>
    <w:rsid w:val="6E8519F7"/>
    <w:rsid w:val="6E985DF4"/>
    <w:rsid w:val="6EA788F5"/>
    <w:rsid w:val="6ED29CF8"/>
    <w:rsid w:val="6ED736EB"/>
    <w:rsid w:val="6EDD2778"/>
    <w:rsid w:val="6EDF58D7"/>
    <w:rsid w:val="6EE5C6BC"/>
    <w:rsid w:val="6EED2446"/>
    <w:rsid w:val="6EED7699"/>
    <w:rsid w:val="6EF291D4"/>
    <w:rsid w:val="6EFB038B"/>
    <w:rsid w:val="6EFDD392"/>
    <w:rsid w:val="6EFE7279"/>
    <w:rsid w:val="6EFF0836"/>
    <w:rsid w:val="6EFFE6EC"/>
    <w:rsid w:val="6F469F2D"/>
    <w:rsid w:val="6F4C03D7"/>
    <w:rsid w:val="6F5B6F19"/>
    <w:rsid w:val="6F6699BE"/>
    <w:rsid w:val="6F6AA4BB"/>
    <w:rsid w:val="6F7A366E"/>
    <w:rsid w:val="6F7BBAE2"/>
    <w:rsid w:val="6FB972EE"/>
    <w:rsid w:val="6FBBBB15"/>
    <w:rsid w:val="6FBF5709"/>
    <w:rsid w:val="6FCDC96F"/>
    <w:rsid w:val="6FCE4FD8"/>
    <w:rsid w:val="6FCF3A50"/>
    <w:rsid w:val="6FD5EB29"/>
    <w:rsid w:val="6FDE04DD"/>
    <w:rsid w:val="6FDEDFBD"/>
    <w:rsid w:val="6FDF2747"/>
    <w:rsid w:val="6FF3B038"/>
    <w:rsid w:val="6FF75675"/>
    <w:rsid w:val="6FF992DB"/>
    <w:rsid w:val="6FFBEB63"/>
    <w:rsid w:val="6FFC622E"/>
    <w:rsid w:val="6FFDB864"/>
    <w:rsid w:val="6FFE0823"/>
    <w:rsid w:val="6FFF7B4D"/>
    <w:rsid w:val="6FFF8357"/>
    <w:rsid w:val="6FFF8AE2"/>
    <w:rsid w:val="700F2ED2"/>
    <w:rsid w:val="711D23AE"/>
    <w:rsid w:val="7169983C"/>
    <w:rsid w:val="7177DA32"/>
    <w:rsid w:val="71D73405"/>
    <w:rsid w:val="71DE86F4"/>
    <w:rsid w:val="71F9A511"/>
    <w:rsid w:val="71FC6881"/>
    <w:rsid w:val="72238906"/>
    <w:rsid w:val="72BE91F7"/>
    <w:rsid w:val="72DFFB20"/>
    <w:rsid w:val="72FF56DC"/>
    <w:rsid w:val="72FFC48E"/>
    <w:rsid w:val="73730DD5"/>
    <w:rsid w:val="737F1FF7"/>
    <w:rsid w:val="739F5F96"/>
    <w:rsid w:val="73B928FF"/>
    <w:rsid w:val="73BE1E23"/>
    <w:rsid w:val="73BE2A19"/>
    <w:rsid w:val="73CB3311"/>
    <w:rsid w:val="73CFF376"/>
    <w:rsid w:val="73D70146"/>
    <w:rsid w:val="73DFEEFF"/>
    <w:rsid w:val="73E736BD"/>
    <w:rsid w:val="73EBD471"/>
    <w:rsid w:val="73EF5895"/>
    <w:rsid w:val="73EF74E2"/>
    <w:rsid w:val="73F6C4DE"/>
    <w:rsid w:val="73FB8E6A"/>
    <w:rsid w:val="73FE6EF0"/>
    <w:rsid w:val="73FF3B7A"/>
    <w:rsid w:val="746FAA83"/>
    <w:rsid w:val="749A4738"/>
    <w:rsid w:val="74EF29DB"/>
    <w:rsid w:val="74FD4668"/>
    <w:rsid w:val="752D8144"/>
    <w:rsid w:val="757BA7CB"/>
    <w:rsid w:val="7595B656"/>
    <w:rsid w:val="759C7F90"/>
    <w:rsid w:val="75BF6002"/>
    <w:rsid w:val="75C55478"/>
    <w:rsid w:val="75D60C3A"/>
    <w:rsid w:val="75DB39BE"/>
    <w:rsid w:val="75DF4C35"/>
    <w:rsid w:val="75E7D43C"/>
    <w:rsid w:val="75ED33F9"/>
    <w:rsid w:val="75EF17B9"/>
    <w:rsid w:val="75EF4DA4"/>
    <w:rsid w:val="75FBCBF7"/>
    <w:rsid w:val="75FD92F3"/>
    <w:rsid w:val="75FE997C"/>
    <w:rsid w:val="75FF96D9"/>
    <w:rsid w:val="762D61D9"/>
    <w:rsid w:val="766EFFAB"/>
    <w:rsid w:val="766F80F8"/>
    <w:rsid w:val="767758CC"/>
    <w:rsid w:val="767AD121"/>
    <w:rsid w:val="76AB3551"/>
    <w:rsid w:val="76AF93D4"/>
    <w:rsid w:val="76BFFD8B"/>
    <w:rsid w:val="76CFF4CA"/>
    <w:rsid w:val="76D7116D"/>
    <w:rsid w:val="76DE364B"/>
    <w:rsid w:val="76DF7323"/>
    <w:rsid w:val="76EBD9BC"/>
    <w:rsid w:val="76EF1139"/>
    <w:rsid w:val="76EF1142"/>
    <w:rsid w:val="76FC3C59"/>
    <w:rsid w:val="76FF00AB"/>
    <w:rsid w:val="76FFAE2A"/>
    <w:rsid w:val="770DB6F7"/>
    <w:rsid w:val="773F6B04"/>
    <w:rsid w:val="774C9969"/>
    <w:rsid w:val="775FC755"/>
    <w:rsid w:val="776D7D69"/>
    <w:rsid w:val="777723CE"/>
    <w:rsid w:val="77B393D4"/>
    <w:rsid w:val="77BAFC51"/>
    <w:rsid w:val="77BBF202"/>
    <w:rsid w:val="77BF98FD"/>
    <w:rsid w:val="77D7E945"/>
    <w:rsid w:val="77DF530F"/>
    <w:rsid w:val="77DF71DD"/>
    <w:rsid w:val="77E5B95A"/>
    <w:rsid w:val="77E819AB"/>
    <w:rsid w:val="77EF79D8"/>
    <w:rsid w:val="77EFEA2D"/>
    <w:rsid w:val="77F50358"/>
    <w:rsid w:val="77F7D5E8"/>
    <w:rsid w:val="77F96395"/>
    <w:rsid w:val="77FBB2B4"/>
    <w:rsid w:val="77FE178F"/>
    <w:rsid w:val="77FE2E92"/>
    <w:rsid w:val="77FE6DAD"/>
    <w:rsid w:val="77FF0BAB"/>
    <w:rsid w:val="77FF2830"/>
    <w:rsid w:val="77FF4F52"/>
    <w:rsid w:val="77FF7FD6"/>
    <w:rsid w:val="77FFFFE3"/>
    <w:rsid w:val="78B78123"/>
    <w:rsid w:val="78DDAD8E"/>
    <w:rsid w:val="78F755CE"/>
    <w:rsid w:val="7939DED0"/>
    <w:rsid w:val="79772AB6"/>
    <w:rsid w:val="7977C4E7"/>
    <w:rsid w:val="79B7ACA9"/>
    <w:rsid w:val="79C7B80F"/>
    <w:rsid w:val="79DAD461"/>
    <w:rsid w:val="79E5F4D8"/>
    <w:rsid w:val="79E607BB"/>
    <w:rsid w:val="79EF962A"/>
    <w:rsid w:val="79F7C067"/>
    <w:rsid w:val="79FF03D4"/>
    <w:rsid w:val="7A2D3F2D"/>
    <w:rsid w:val="7A71C594"/>
    <w:rsid w:val="7A7FE7CE"/>
    <w:rsid w:val="7A8F187F"/>
    <w:rsid w:val="7AB7F9D3"/>
    <w:rsid w:val="7ABB2FBB"/>
    <w:rsid w:val="7AF35996"/>
    <w:rsid w:val="7AF8F63D"/>
    <w:rsid w:val="7AFB7D1F"/>
    <w:rsid w:val="7AFBD0CF"/>
    <w:rsid w:val="7AFBD179"/>
    <w:rsid w:val="7B1AB1AF"/>
    <w:rsid w:val="7B1DD30F"/>
    <w:rsid w:val="7B2FC1A6"/>
    <w:rsid w:val="7B3ABBAC"/>
    <w:rsid w:val="7B570B7E"/>
    <w:rsid w:val="7B57D17F"/>
    <w:rsid w:val="7B77E434"/>
    <w:rsid w:val="7B7D62C6"/>
    <w:rsid w:val="7B7F823A"/>
    <w:rsid w:val="7B7FE539"/>
    <w:rsid w:val="7B8D5DA7"/>
    <w:rsid w:val="7B97C663"/>
    <w:rsid w:val="7B99EC2E"/>
    <w:rsid w:val="7BBB829E"/>
    <w:rsid w:val="7BBD856A"/>
    <w:rsid w:val="7BBF2930"/>
    <w:rsid w:val="7BBFE3E3"/>
    <w:rsid w:val="7BD300EB"/>
    <w:rsid w:val="7BD924B8"/>
    <w:rsid w:val="7BDBE0A9"/>
    <w:rsid w:val="7BDDB752"/>
    <w:rsid w:val="7BDDD190"/>
    <w:rsid w:val="7BDE9994"/>
    <w:rsid w:val="7BDE9EA6"/>
    <w:rsid w:val="7BDF1E0C"/>
    <w:rsid w:val="7BEE39EC"/>
    <w:rsid w:val="7BEF52FB"/>
    <w:rsid w:val="7BEFACF6"/>
    <w:rsid w:val="7BF393D2"/>
    <w:rsid w:val="7BFBA5C9"/>
    <w:rsid w:val="7BFD2E15"/>
    <w:rsid w:val="7BFDB754"/>
    <w:rsid w:val="7BFF02A8"/>
    <w:rsid w:val="7BFF4348"/>
    <w:rsid w:val="7BFFB6F9"/>
    <w:rsid w:val="7BFFD39E"/>
    <w:rsid w:val="7BFFD6E1"/>
    <w:rsid w:val="7C3F9D77"/>
    <w:rsid w:val="7C6B9076"/>
    <w:rsid w:val="7C6F3C5F"/>
    <w:rsid w:val="7C770A9F"/>
    <w:rsid w:val="7C7BFB43"/>
    <w:rsid w:val="7C9DA467"/>
    <w:rsid w:val="7CD75E0E"/>
    <w:rsid w:val="7CDB4137"/>
    <w:rsid w:val="7CE23D37"/>
    <w:rsid w:val="7CF742BB"/>
    <w:rsid w:val="7CF7CD8A"/>
    <w:rsid w:val="7CFEF998"/>
    <w:rsid w:val="7CFF0262"/>
    <w:rsid w:val="7CFFA492"/>
    <w:rsid w:val="7CFFE945"/>
    <w:rsid w:val="7CFFFC7A"/>
    <w:rsid w:val="7D5F57F5"/>
    <w:rsid w:val="7D5F8CD8"/>
    <w:rsid w:val="7D6D2B5D"/>
    <w:rsid w:val="7D734116"/>
    <w:rsid w:val="7D7B0ABA"/>
    <w:rsid w:val="7D7EA419"/>
    <w:rsid w:val="7D7FD31D"/>
    <w:rsid w:val="7D7FF306"/>
    <w:rsid w:val="7D87911D"/>
    <w:rsid w:val="7D94E9DE"/>
    <w:rsid w:val="7D9B7B2B"/>
    <w:rsid w:val="7D9E54A7"/>
    <w:rsid w:val="7DAD2E60"/>
    <w:rsid w:val="7DAEDEA2"/>
    <w:rsid w:val="7DAF4E4E"/>
    <w:rsid w:val="7DB30FBB"/>
    <w:rsid w:val="7DB3D187"/>
    <w:rsid w:val="7DBA6F3D"/>
    <w:rsid w:val="7DBAD7AC"/>
    <w:rsid w:val="7DBFA3CF"/>
    <w:rsid w:val="7DC5C8C3"/>
    <w:rsid w:val="7DCBFC82"/>
    <w:rsid w:val="7DD458B5"/>
    <w:rsid w:val="7DD71518"/>
    <w:rsid w:val="7DDE4C53"/>
    <w:rsid w:val="7DDEF3A1"/>
    <w:rsid w:val="7DDF0FAE"/>
    <w:rsid w:val="7DDF3562"/>
    <w:rsid w:val="7DED59A6"/>
    <w:rsid w:val="7DEF2D66"/>
    <w:rsid w:val="7DF384ED"/>
    <w:rsid w:val="7DF497AB"/>
    <w:rsid w:val="7DF7466C"/>
    <w:rsid w:val="7DF76145"/>
    <w:rsid w:val="7DF776EA"/>
    <w:rsid w:val="7DF7C052"/>
    <w:rsid w:val="7DF7C2BD"/>
    <w:rsid w:val="7DF7CF2A"/>
    <w:rsid w:val="7DFBEBF4"/>
    <w:rsid w:val="7DFD69D8"/>
    <w:rsid w:val="7DFE72F8"/>
    <w:rsid w:val="7DFEB65A"/>
    <w:rsid w:val="7DFF61C9"/>
    <w:rsid w:val="7DFF8E63"/>
    <w:rsid w:val="7DFFA4A6"/>
    <w:rsid w:val="7DFFAD32"/>
    <w:rsid w:val="7DFFDE66"/>
    <w:rsid w:val="7E0F88E7"/>
    <w:rsid w:val="7E2DFF95"/>
    <w:rsid w:val="7E35F1D3"/>
    <w:rsid w:val="7E37AED6"/>
    <w:rsid w:val="7E4FC7F6"/>
    <w:rsid w:val="7E536DA1"/>
    <w:rsid w:val="7E5DB998"/>
    <w:rsid w:val="7E6F7EAE"/>
    <w:rsid w:val="7E7764B7"/>
    <w:rsid w:val="7E7DACD1"/>
    <w:rsid w:val="7E7E2366"/>
    <w:rsid w:val="7E7F45C3"/>
    <w:rsid w:val="7E9E8879"/>
    <w:rsid w:val="7EAFEF6E"/>
    <w:rsid w:val="7EB059C3"/>
    <w:rsid w:val="7EB30A6F"/>
    <w:rsid w:val="7EB5FEF7"/>
    <w:rsid w:val="7EB736E0"/>
    <w:rsid w:val="7EBD947D"/>
    <w:rsid w:val="7EBDE9E2"/>
    <w:rsid w:val="7EBFB947"/>
    <w:rsid w:val="7ED3CCA1"/>
    <w:rsid w:val="7ED714E5"/>
    <w:rsid w:val="7EDDC40C"/>
    <w:rsid w:val="7EDF6B6F"/>
    <w:rsid w:val="7EE5A9C4"/>
    <w:rsid w:val="7EE90681"/>
    <w:rsid w:val="7EECF969"/>
    <w:rsid w:val="7EEFCE11"/>
    <w:rsid w:val="7EF11C11"/>
    <w:rsid w:val="7EF34878"/>
    <w:rsid w:val="7EF52A6C"/>
    <w:rsid w:val="7EF7E867"/>
    <w:rsid w:val="7EF986A7"/>
    <w:rsid w:val="7EFC6492"/>
    <w:rsid w:val="7EFCBCD2"/>
    <w:rsid w:val="7EFD6C84"/>
    <w:rsid w:val="7EFECE0C"/>
    <w:rsid w:val="7EFF1AEC"/>
    <w:rsid w:val="7EFF20E8"/>
    <w:rsid w:val="7EFF2A23"/>
    <w:rsid w:val="7EFFDAA4"/>
    <w:rsid w:val="7EFFE24D"/>
    <w:rsid w:val="7F071B6B"/>
    <w:rsid w:val="7F076296"/>
    <w:rsid w:val="7F0B27D2"/>
    <w:rsid w:val="7F1F09B9"/>
    <w:rsid w:val="7F2F7471"/>
    <w:rsid w:val="7F3B72E7"/>
    <w:rsid w:val="7F3D7873"/>
    <w:rsid w:val="7F3E794C"/>
    <w:rsid w:val="7F3F33D4"/>
    <w:rsid w:val="7F45D7C0"/>
    <w:rsid w:val="7F565AEB"/>
    <w:rsid w:val="7F5A8FD4"/>
    <w:rsid w:val="7F5D5C30"/>
    <w:rsid w:val="7F5D87C7"/>
    <w:rsid w:val="7F5F1926"/>
    <w:rsid w:val="7F5F4D9A"/>
    <w:rsid w:val="7F6C9E40"/>
    <w:rsid w:val="7F6F7D51"/>
    <w:rsid w:val="7F6F9947"/>
    <w:rsid w:val="7F73A991"/>
    <w:rsid w:val="7F7976D6"/>
    <w:rsid w:val="7F7B566C"/>
    <w:rsid w:val="7F7D5E22"/>
    <w:rsid w:val="7F7E61AE"/>
    <w:rsid w:val="7F7E8887"/>
    <w:rsid w:val="7F7F04F0"/>
    <w:rsid w:val="7F7F7431"/>
    <w:rsid w:val="7F7F94A7"/>
    <w:rsid w:val="7F7FB261"/>
    <w:rsid w:val="7F8E5B41"/>
    <w:rsid w:val="7F95EB7A"/>
    <w:rsid w:val="7F96403C"/>
    <w:rsid w:val="7F9A28EB"/>
    <w:rsid w:val="7F9B8EFD"/>
    <w:rsid w:val="7F9D1C25"/>
    <w:rsid w:val="7F9DA88A"/>
    <w:rsid w:val="7F9F47C4"/>
    <w:rsid w:val="7F9FEDB8"/>
    <w:rsid w:val="7FAB8DB0"/>
    <w:rsid w:val="7FAD8DAB"/>
    <w:rsid w:val="7FAF65E0"/>
    <w:rsid w:val="7FAFEF1D"/>
    <w:rsid w:val="7FB3699D"/>
    <w:rsid w:val="7FB67A8C"/>
    <w:rsid w:val="7FB68833"/>
    <w:rsid w:val="7FB749DF"/>
    <w:rsid w:val="7FB91B35"/>
    <w:rsid w:val="7FBA8774"/>
    <w:rsid w:val="7FBB0EBB"/>
    <w:rsid w:val="7FBBB8DB"/>
    <w:rsid w:val="7FBD056D"/>
    <w:rsid w:val="7FBD132F"/>
    <w:rsid w:val="7FBD5A0E"/>
    <w:rsid w:val="7FBD5FE1"/>
    <w:rsid w:val="7FBD86CF"/>
    <w:rsid w:val="7FBF03A3"/>
    <w:rsid w:val="7FBF4DBD"/>
    <w:rsid w:val="7FBF5665"/>
    <w:rsid w:val="7FBF91FD"/>
    <w:rsid w:val="7FBF975E"/>
    <w:rsid w:val="7FBFDF75"/>
    <w:rsid w:val="7FC326AA"/>
    <w:rsid w:val="7FC3DBC5"/>
    <w:rsid w:val="7FCF01A8"/>
    <w:rsid w:val="7FD243C4"/>
    <w:rsid w:val="7FD2FC7B"/>
    <w:rsid w:val="7FD33949"/>
    <w:rsid w:val="7FD5F668"/>
    <w:rsid w:val="7FD64E00"/>
    <w:rsid w:val="7FD6FF49"/>
    <w:rsid w:val="7FDBC380"/>
    <w:rsid w:val="7FDC8987"/>
    <w:rsid w:val="7FDE2091"/>
    <w:rsid w:val="7FDE9F83"/>
    <w:rsid w:val="7FDF0EB9"/>
    <w:rsid w:val="7FDF32BA"/>
    <w:rsid w:val="7FDFB308"/>
    <w:rsid w:val="7FDFE1E7"/>
    <w:rsid w:val="7FE3710A"/>
    <w:rsid w:val="7FE7C888"/>
    <w:rsid w:val="7FED88DA"/>
    <w:rsid w:val="7FEE95C5"/>
    <w:rsid w:val="7FEEE2BB"/>
    <w:rsid w:val="7FEEE6FE"/>
    <w:rsid w:val="7FEF42E9"/>
    <w:rsid w:val="7FEF529C"/>
    <w:rsid w:val="7FEF64A0"/>
    <w:rsid w:val="7FEF65C6"/>
    <w:rsid w:val="7FEF711B"/>
    <w:rsid w:val="7FEF7B31"/>
    <w:rsid w:val="7FEFA79D"/>
    <w:rsid w:val="7FF421BC"/>
    <w:rsid w:val="7FF5F19D"/>
    <w:rsid w:val="7FF63492"/>
    <w:rsid w:val="7FF76B23"/>
    <w:rsid w:val="7FF7CAB5"/>
    <w:rsid w:val="7FF87001"/>
    <w:rsid w:val="7FF94506"/>
    <w:rsid w:val="7FF9A5FC"/>
    <w:rsid w:val="7FFB1857"/>
    <w:rsid w:val="7FFB20B4"/>
    <w:rsid w:val="7FFB8E14"/>
    <w:rsid w:val="7FFBFD48"/>
    <w:rsid w:val="7FFD2AF2"/>
    <w:rsid w:val="7FFD37C1"/>
    <w:rsid w:val="7FFD820B"/>
    <w:rsid w:val="7FFD87B2"/>
    <w:rsid w:val="7FFDCD14"/>
    <w:rsid w:val="7FFE463C"/>
    <w:rsid w:val="7FFEB776"/>
    <w:rsid w:val="7FFEC14C"/>
    <w:rsid w:val="7FFEE3F6"/>
    <w:rsid w:val="7FFF3131"/>
    <w:rsid w:val="7FFF3474"/>
    <w:rsid w:val="7FFF4A20"/>
    <w:rsid w:val="7FFF6E2F"/>
    <w:rsid w:val="7FFFA6AC"/>
    <w:rsid w:val="7FFFBA1C"/>
    <w:rsid w:val="7FFFBDA3"/>
    <w:rsid w:val="7FFFE67F"/>
    <w:rsid w:val="8556FCD1"/>
    <w:rsid w:val="85FD7952"/>
    <w:rsid w:val="87D39515"/>
    <w:rsid w:val="87D5AE6B"/>
    <w:rsid w:val="899F2BFE"/>
    <w:rsid w:val="8BB7F807"/>
    <w:rsid w:val="8EEFE27F"/>
    <w:rsid w:val="8F935563"/>
    <w:rsid w:val="8FAFAF28"/>
    <w:rsid w:val="8FCFBD52"/>
    <w:rsid w:val="8FDB2AC6"/>
    <w:rsid w:val="8FFF82A2"/>
    <w:rsid w:val="8FFFAE48"/>
    <w:rsid w:val="917A5CB2"/>
    <w:rsid w:val="93FF9A52"/>
    <w:rsid w:val="975FA9BE"/>
    <w:rsid w:val="97EB885E"/>
    <w:rsid w:val="97FE084E"/>
    <w:rsid w:val="98D1E185"/>
    <w:rsid w:val="9956C151"/>
    <w:rsid w:val="99FDC333"/>
    <w:rsid w:val="9B4BAF70"/>
    <w:rsid w:val="9B7F3508"/>
    <w:rsid w:val="9BA942CA"/>
    <w:rsid w:val="9BBF33F6"/>
    <w:rsid w:val="9BE37240"/>
    <w:rsid w:val="9C35F376"/>
    <w:rsid w:val="9C5C64C8"/>
    <w:rsid w:val="9C99FEBA"/>
    <w:rsid w:val="9DEDDFFA"/>
    <w:rsid w:val="9DFF4FCD"/>
    <w:rsid w:val="9E292500"/>
    <w:rsid w:val="9E7F42ED"/>
    <w:rsid w:val="9EBBC758"/>
    <w:rsid w:val="9EDBC3E0"/>
    <w:rsid w:val="9EDF5841"/>
    <w:rsid w:val="9EED6EF9"/>
    <w:rsid w:val="9EEE3DC5"/>
    <w:rsid w:val="9EFF600F"/>
    <w:rsid w:val="9F176D2B"/>
    <w:rsid w:val="9F2F6632"/>
    <w:rsid w:val="9F7DDFBF"/>
    <w:rsid w:val="9F7E2B60"/>
    <w:rsid w:val="9F97D394"/>
    <w:rsid w:val="9FB7889B"/>
    <w:rsid w:val="9FF3D384"/>
    <w:rsid w:val="9FF7CE03"/>
    <w:rsid w:val="9FFAFDCE"/>
    <w:rsid w:val="9FFF6430"/>
    <w:rsid w:val="A37596B1"/>
    <w:rsid w:val="A3D69DD8"/>
    <w:rsid w:val="A3F72FA4"/>
    <w:rsid w:val="A4FF6706"/>
    <w:rsid w:val="A54BE788"/>
    <w:rsid w:val="A6DB2CEA"/>
    <w:rsid w:val="A6FF41F7"/>
    <w:rsid w:val="A70FF53C"/>
    <w:rsid w:val="A796F0B3"/>
    <w:rsid w:val="A7BF134B"/>
    <w:rsid w:val="A7DAC433"/>
    <w:rsid w:val="A7DF08B4"/>
    <w:rsid w:val="A7FB71AF"/>
    <w:rsid w:val="A9EDF961"/>
    <w:rsid w:val="A9F0A128"/>
    <w:rsid w:val="A9FF19B6"/>
    <w:rsid w:val="AABDCEE6"/>
    <w:rsid w:val="AB5F3289"/>
    <w:rsid w:val="AB730E05"/>
    <w:rsid w:val="AB75DDC7"/>
    <w:rsid w:val="ABAEB08D"/>
    <w:rsid w:val="ABBF626F"/>
    <w:rsid w:val="ABF5A532"/>
    <w:rsid w:val="AC7ED1C3"/>
    <w:rsid w:val="AC7FE8E7"/>
    <w:rsid w:val="ADE9DCFE"/>
    <w:rsid w:val="ADEEB778"/>
    <w:rsid w:val="ADEF390B"/>
    <w:rsid w:val="ADFBCEA9"/>
    <w:rsid w:val="AE3F7992"/>
    <w:rsid w:val="AE7B5EC3"/>
    <w:rsid w:val="AEEF8652"/>
    <w:rsid w:val="AEFD00B8"/>
    <w:rsid w:val="AF367CFE"/>
    <w:rsid w:val="AF667DAC"/>
    <w:rsid w:val="AFA2BC47"/>
    <w:rsid w:val="AFA357D5"/>
    <w:rsid w:val="AFAF1ABD"/>
    <w:rsid w:val="AFBB60C1"/>
    <w:rsid w:val="AFDE3F69"/>
    <w:rsid w:val="AFDEBE00"/>
    <w:rsid w:val="AFEF923B"/>
    <w:rsid w:val="AFFB0A4F"/>
    <w:rsid w:val="AFFF101A"/>
    <w:rsid w:val="AFFF3189"/>
    <w:rsid w:val="AFFF4953"/>
    <w:rsid w:val="AFFFC70C"/>
    <w:rsid w:val="B0E5FBAE"/>
    <w:rsid w:val="B1EF00EE"/>
    <w:rsid w:val="B1F70D7C"/>
    <w:rsid w:val="B1FFCC87"/>
    <w:rsid w:val="B276F738"/>
    <w:rsid w:val="B28F1A42"/>
    <w:rsid w:val="B3E860E6"/>
    <w:rsid w:val="B3FD6EAE"/>
    <w:rsid w:val="B3FF6E86"/>
    <w:rsid w:val="B6BB03CD"/>
    <w:rsid w:val="B6F9FF31"/>
    <w:rsid w:val="B6FFE59D"/>
    <w:rsid w:val="B71DFE76"/>
    <w:rsid w:val="B75DF113"/>
    <w:rsid w:val="B76540B2"/>
    <w:rsid w:val="B7A716E4"/>
    <w:rsid w:val="B7B38B77"/>
    <w:rsid w:val="B7EF6F04"/>
    <w:rsid w:val="B7F69922"/>
    <w:rsid w:val="B7F71590"/>
    <w:rsid w:val="B7F75B19"/>
    <w:rsid w:val="B7F9624C"/>
    <w:rsid w:val="B7FF4306"/>
    <w:rsid w:val="B7FF989E"/>
    <w:rsid w:val="B87EFB76"/>
    <w:rsid w:val="B8D92B74"/>
    <w:rsid w:val="B95E0F8B"/>
    <w:rsid w:val="B96E6A3C"/>
    <w:rsid w:val="B9869A49"/>
    <w:rsid w:val="B9BBC4E6"/>
    <w:rsid w:val="B9EB4B10"/>
    <w:rsid w:val="B9FBAB08"/>
    <w:rsid w:val="BA373E8F"/>
    <w:rsid w:val="BA7B23C6"/>
    <w:rsid w:val="BAEE4540"/>
    <w:rsid w:val="BAEF9F4F"/>
    <w:rsid w:val="BB2A4B00"/>
    <w:rsid w:val="BB3B13CD"/>
    <w:rsid w:val="BB4D1DF6"/>
    <w:rsid w:val="BB7FACE8"/>
    <w:rsid w:val="BBA353F6"/>
    <w:rsid w:val="BBB55C29"/>
    <w:rsid w:val="BBB73898"/>
    <w:rsid w:val="BBB8D1B2"/>
    <w:rsid w:val="BBDD2928"/>
    <w:rsid w:val="BBED0C60"/>
    <w:rsid w:val="BBEDCDD6"/>
    <w:rsid w:val="BBF114E7"/>
    <w:rsid w:val="BBF96D36"/>
    <w:rsid w:val="BBFA25B1"/>
    <w:rsid w:val="BBFB0366"/>
    <w:rsid w:val="BBFF8D0A"/>
    <w:rsid w:val="BC70D26C"/>
    <w:rsid w:val="BCF2F57F"/>
    <w:rsid w:val="BCF3185E"/>
    <w:rsid w:val="BCF67D3D"/>
    <w:rsid w:val="BD1114C7"/>
    <w:rsid w:val="BD72FA99"/>
    <w:rsid w:val="BDA3D792"/>
    <w:rsid w:val="BDAE060C"/>
    <w:rsid w:val="BDAF35CA"/>
    <w:rsid w:val="BDB7036E"/>
    <w:rsid w:val="BDBF997A"/>
    <w:rsid w:val="BDF75C77"/>
    <w:rsid w:val="BDFA158A"/>
    <w:rsid w:val="BDFB1EB2"/>
    <w:rsid w:val="BDFC9674"/>
    <w:rsid w:val="BE570ED9"/>
    <w:rsid w:val="BE9EBAFE"/>
    <w:rsid w:val="BEBFDF31"/>
    <w:rsid w:val="BEE36578"/>
    <w:rsid w:val="BEFC7A5F"/>
    <w:rsid w:val="BEFF1AF4"/>
    <w:rsid w:val="BF136FF7"/>
    <w:rsid w:val="BF2FF52A"/>
    <w:rsid w:val="BF3CE7A8"/>
    <w:rsid w:val="BF3F8B6A"/>
    <w:rsid w:val="BF670D3F"/>
    <w:rsid w:val="BF6F62EC"/>
    <w:rsid w:val="BF742BA3"/>
    <w:rsid w:val="BF7B4896"/>
    <w:rsid w:val="BF991523"/>
    <w:rsid w:val="BF9E9B9C"/>
    <w:rsid w:val="BF9F8856"/>
    <w:rsid w:val="BFB5B1AA"/>
    <w:rsid w:val="BFBB9B75"/>
    <w:rsid w:val="BFBF511B"/>
    <w:rsid w:val="BFD08B44"/>
    <w:rsid w:val="BFDF6227"/>
    <w:rsid w:val="BFEA3FF0"/>
    <w:rsid w:val="BFEDADC7"/>
    <w:rsid w:val="BFEE052F"/>
    <w:rsid w:val="BFF70116"/>
    <w:rsid w:val="BFF73E41"/>
    <w:rsid w:val="BFF8489C"/>
    <w:rsid w:val="BFF9844A"/>
    <w:rsid w:val="BFFB1ED2"/>
    <w:rsid w:val="BFFD5FAF"/>
    <w:rsid w:val="BFFE046F"/>
    <w:rsid w:val="BFFECE60"/>
    <w:rsid w:val="BFFEFF6F"/>
    <w:rsid w:val="C33F375C"/>
    <w:rsid w:val="C5B65660"/>
    <w:rsid w:val="C5EBCAE5"/>
    <w:rsid w:val="C5FBC48F"/>
    <w:rsid w:val="C5FE8166"/>
    <w:rsid w:val="C67E899C"/>
    <w:rsid w:val="C6FB1906"/>
    <w:rsid w:val="C71665D6"/>
    <w:rsid w:val="C7A6ABE8"/>
    <w:rsid w:val="C7BE7882"/>
    <w:rsid w:val="C7DE044A"/>
    <w:rsid w:val="C7F7D64B"/>
    <w:rsid w:val="C9FFA0CF"/>
    <w:rsid w:val="CABB3BAF"/>
    <w:rsid w:val="CAD677DF"/>
    <w:rsid w:val="CAED0437"/>
    <w:rsid w:val="CAED39D4"/>
    <w:rsid w:val="CAFD5135"/>
    <w:rsid w:val="CB19CFD2"/>
    <w:rsid w:val="CB7F56DE"/>
    <w:rsid w:val="CBBF6C40"/>
    <w:rsid w:val="CBF5A8CD"/>
    <w:rsid w:val="CBFF3752"/>
    <w:rsid w:val="CDAB2DF1"/>
    <w:rsid w:val="CDBFE119"/>
    <w:rsid w:val="CDFF1A35"/>
    <w:rsid w:val="CDFF9594"/>
    <w:rsid w:val="CE46FC36"/>
    <w:rsid w:val="CEB747AC"/>
    <w:rsid w:val="CEBAEF30"/>
    <w:rsid w:val="CEFEDF1C"/>
    <w:rsid w:val="CEFF656D"/>
    <w:rsid w:val="CEFF9AA3"/>
    <w:rsid w:val="CF74A8F5"/>
    <w:rsid w:val="CF79EB33"/>
    <w:rsid w:val="CF7E622E"/>
    <w:rsid w:val="CF883F55"/>
    <w:rsid w:val="CFBBEFB8"/>
    <w:rsid w:val="CFDF3898"/>
    <w:rsid w:val="CFDFE226"/>
    <w:rsid w:val="CFE2F431"/>
    <w:rsid w:val="CFFC627E"/>
    <w:rsid w:val="CFFE4F2A"/>
    <w:rsid w:val="CFFE9CCD"/>
    <w:rsid w:val="CFFF5547"/>
    <w:rsid w:val="D128D01E"/>
    <w:rsid w:val="D16F25E5"/>
    <w:rsid w:val="D1BF733F"/>
    <w:rsid w:val="D23E1CD0"/>
    <w:rsid w:val="D3A64E63"/>
    <w:rsid w:val="D3EF59C6"/>
    <w:rsid w:val="D3F7FB11"/>
    <w:rsid w:val="D3FEF5E0"/>
    <w:rsid w:val="D3FEFB95"/>
    <w:rsid w:val="D3FF0676"/>
    <w:rsid w:val="D3FFD654"/>
    <w:rsid w:val="D4FB2B04"/>
    <w:rsid w:val="D4FC408A"/>
    <w:rsid w:val="D53FF468"/>
    <w:rsid w:val="D5B4B2C1"/>
    <w:rsid w:val="D5EF72F8"/>
    <w:rsid w:val="D5FEE2E9"/>
    <w:rsid w:val="D5FF0D5D"/>
    <w:rsid w:val="D69FE2E2"/>
    <w:rsid w:val="D6AF1C96"/>
    <w:rsid w:val="D6BBC883"/>
    <w:rsid w:val="D6ED50AA"/>
    <w:rsid w:val="D6FF2863"/>
    <w:rsid w:val="D6FF67B1"/>
    <w:rsid w:val="D6FFCA23"/>
    <w:rsid w:val="D76F463D"/>
    <w:rsid w:val="D77B5CF7"/>
    <w:rsid w:val="D77D5DFA"/>
    <w:rsid w:val="D783B073"/>
    <w:rsid w:val="D7B2D315"/>
    <w:rsid w:val="D7B76BDB"/>
    <w:rsid w:val="D7DF2A8A"/>
    <w:rsid w:val="D7E70B4A"/>
    <w:rsid w:val="D7FA6258"/>
    <w:rsid w:val="D7FB034C"/>
    <w:rsid w:val="D7FC7BDB"/>
    <w:rsid w:val="D7FD21CB"/>
    <w:rsid w:val="D7FDC6CD"/>
    <w:rsid w:val="D8FB9233"/>
    <w:rsid w:val="D931ADF8"/>
    <w:rsid w:val="D9B72198"/>
    <w:rsid w:val="D9DD3596"/>
    <w:rsid w:val="DA3EF0DB"/>
    <w:rsid w:val="DA7715D6"/>
    <w:rsid w:val="DABFE944"/>
    <w:rsid w:val="DABFF04E"/>
    <w:rsid w:val="DACFB2F3"/>
    <w:rsid w:val="DAE6F68C"/>
    <w:rsid w:val="DB458539"/>
    <w:rsid w:val="DB691ABA"/>
    <w:rsid w:val="DBAE4887"/>
    <w:rsid w:val="DBBE429C"/>
    <w:rsid w:val="DBDD0DB8"/>
    <w:rsid w:val="DBEAF996"/>
    <w:rsid w:val="DBFB1DA4"/>
    <w:rsid w:val="DBFBFCE3"/>
    <w:rsid w:val="DCB7E32D"/>
    <w:rsid w:val="DCDD68C3"/>
    <w:rsid w:val="DCEB8B41"/>
    <w:rsid w:val="DD1BC315"/>
    <w:rsid w:val="DD8FFD68"/>
    <w:rsid w:val="DD9D5BC5"/>
    <w:rsid w:val="DD9F757F"/>
    <w:rsid w:val="DDBB154A"/>
    <w:rsid w:val="DDBCD743"/>
    <w:rsid w:val="DDEF4BA3"/>
    <w:rsid w:val="DDFB5B7D"/>
    <w:rsid w:val="DDFD5679"/>
    <w:rsid w:val="DDFDE6B4"/>
    <w:rsid w:val="DDFF8172"/>
    <w:rsid w:val="DE6FFB7C"/>
    <w:rsid w:val="DE8CF2C2"/>
    <w:rsid w:val="DE92E10B"/>
    <w:rsid w:val="DE930185"/>
    <w:rsid w:val="DE9F1D31"/>
    <w:rsid w:val="DEB68A95"/>
    <w:rsid w:val="DEB72286"/>
    <w:rsid w:val="DECBC489"/>
    <w:rsid w:val="DEDD5C9F"/>
    <w:rsid w:val="DEE93B3B"/>
    <w:rsid w:val="DEF3414B"/>
    <w:rsid w:val="DEF4FF72"/>
    <w:rsid w:val="DEFF3E4D"/>
    <w:rsid w:val="DEFFEC11"/>
    <w:rsid w:val="DF2F97AE"/>
    <w:rsid w:val="DF3EDC1B"/>
    <w:rsid w:val="DF47992D"/>
    <w:rsid w:val="DF534EDF"/>
    <w:rsid w:val="DF579FEF"/>
    <w:rsid w:val="DF5B95BA"/>
    <w:rsid w:val="DF5FE896"/>
    <w:rsid w:val="DF6BCD6F"/>
    <w:rsid w:val="DF6E37E8"/>
    <w:rsid w:val="DF6FE9E8"/>
    <w:rsid w:val="DF77B01F"/>
    <w:rsid w:val="DF77FE95"/>
    <w:rsid w:val="DF97DC91"/>
    <w:rsid w:val="DFAF2948"/>
    <w:rsid w:val="DFB6AD85"/>
    <w:rsid w:val="DFB7D451"/>
    <w:rsid w:val="DFB9E422"/>
    <w:rsid w:val="DFBEF2CD"/>
    <w:rsid w:val="DFBF56D8"/>
    <w:rsid w:val="DFBF7FB2"/>
    <w:rsid w:val="DFBF8ECF"/>
    <w:rsid w:val="DFBFA057"/>
    <w:rsid w:val="DFBFED9A"/>
    <w:rsid w:val="DFD7ECCC"/>
    <w:rsid w:val="DFDA604B"/>
    <w:rsid w:val="DFDD923C"/>
    <w:rsid w:val="DFDDBE26"/>
    <w:rsid w:val="DFDE2373"/>
    <w:rsid w:val="DFE636CE"/>
    <w:rsid w:val="DFE7CD5A"/>
    <w:rsid w:val="DFE994CA"/>
    <w:rsid w:val="DFEEF9A9"/>
    <w:rsid w:val="DFEFA622"/>
    <w:rsid w:val="DFF2C1EF"/>
    <w:rsid w:val="DFF5BC33"/>
    <w:rsid w:val="DFF7D4C0"/>
    <w:rsid w:val="DFF9B5B4"/>
    <w:rsid w:val="DFF9CB40"/>
    <w:rsid w:val="DFFA024A"/>
    <w:rsid w:val="DFFBDC70"/>
    <w:rsid w:val="DFFC2F3C"/>
    <w:rsid w:val="DFFDAA6F"/>
    <w:rsid w:val="DFFE847C"/>
    <w:rsid w:val="DFFE94D4"/>
    <w:rsid w:val="DFFF3F01"/>
    <w:rsid w:val="DFFF6A54"/>
    <w:rsid w:val="DFFF946A"/>
    <w:rsid w:val="E0D72FBF"/>
    <w:rsid w:val="E17677C6"/>
    <w:rsid w:val="E27F6B81"/>
    <w:rsid w:val="E3BFE3D5"/>
    <w:rsid w:val="E3EB585F"/>
    <w:rsid w:val="E4FF54B1"/>
    <w:rsid w:val="E59B6646"/>
    <w:rsid w:val="E5AC7CAC"/>
    <w:rsid w:val="E5C8790E"/>
    <w:rsid w:val="E5FE51BE"/>
    <w:rsid w:val="E5FEF542"/>
    <w:rsid w:val="E6BF6074"/>
    <w:rsid w:val="E6F6AD75"/>
    <w:rsid w:val="E77CF442"/>
    <w:rsid w:val="E77F18B4"/>
    <w:rsid w:val="E7A7F3A6"/>
    <w:rsid w:val="E7BAC265"/>
    <w:rsid w:val="E7BB322D"/>
    <w:rsid w:val="E7BBA426"/>
    <w:rsid w:val="E7BF12AC"/>
    <w:rsid w:val="E7F613A4"/>
    <w:rsid w:val="E7FF22BD"/>
    <w:rsid w:val="E86EF0D4"/>
    <w:rsid w:val="E9F48800"/>
    <w:rsid w:val="E9FF8554"/>
    <w:rsid w:val="EA9F26B6"/>
    <w:rsid w:val="EADBE45D"/>
    <w:rsid w:val="EAF751AE"/>
    <w:rsid w:val="EAFDD3F6"/>
    <w:rsid w:val="EAFFB94E"/>
    <w:rsid w:val="EBBFD6A2"/>
    <w:rsid w:val="EBCBF9E4"/>
    <w:rsid w:val="EBE63667"/>
    <w:rsid w:val="EBEBF556"/>
    <w:rsid w:val="EBEF01FD"/>
    <w:rsid w:val="EBFD0C9A"/>
    <w:rsid w:val="EBFD999C"/>
    <w:rsid w:val="EBFE0B03"/>
    <w:rsid w:val="EBFFAF12"/>
    <w:rsid w:val="EBFFEB57"/>
    <w:rsid w:val="EC3DDA55"/>
    <w:rsid w:val="EC7E19DD"/>
    <w:rsid w:val="ECB9B06C"/>
    <w:rsid w:val="ECD615D1"/>
    <w:rsid w:val="ECF3A536"/>
    <w:rsid w:val="ECFC051C"/>
    <w:rsid w:val="ECFDD458"/>
    <w:rsid w:val="ECFF2D2F"/>
    <w:rsid w:val="ECFFA884"/>
    <w:rsid w:val="ED5DA524"/>
    <w:rsid w:val="ED753D90"/>
    <w:rsid w:val="ED9FE491"/>
    <w:rsid w:val="EDDCFBE8"/>
    <w:rsid w:val="EDDEB09E"/>
    <w:rsid w:val="EDEE4385"/>
    <w:rsid w:val="EDFAD93A"/>
    <w:rsid w:val="EDFE864E"/>
    <w:rsid w:val="EE4E1C01"/>
    <w:rsid w:val="EEA1B6B4"/>
    <w:rsid w:val="EEA69F65"/>
    <w:rsid w:val="EEB267A6"/>
    <w:rsid w:val="EEBE5AD8"/>
    <w:rsid w:val="EED9F767"/>
    <w:rsid w:val="EEEE175B"/>
    <w:rsid w:val="EEEF6D0E"/>
    <w:rsid w:val="EEEF8E17"/>
    <w:rsid w:val="EEFA372A"/>
    <w:rsid w:val="EEFDEAD4"/>
    <w:rsid w:val="EEFFF922"/>
    <w:rsid w:val="EF5AF517"/>
    <w:rsid w:val="EF5F1CE6"/>
    <w:rsid w:val="EF6EC64A"/>
    <w:rsid w:val="EF6F9405"/>
    <w:rsid w:val="EF6FF165"/>
    <w:rsid w:val="EF737663"/>
    <w:rsid w:val="EF7B7520"/>
    <w:rsid w:val="EF7FB5F6"/>
    <w:rsid w:val="EF9FBDE1"/>
    <w:rsid w:val="EFADEF12"/>
    <w:rsid w:val="EFAF69C3"/>
    <w:rsid w:val="EFB18828"/>
    <w:rsid w:val="EFB4E897"/>
    <w:rsid w:val="EFBBAB3F"/>
    <w:rsid w:val="EFBEDB69"/>
    <w:rsid w:val="EFC4A4BD"/>
    <w:rsid w:val="EFCD77D7"/>
    <w:rsid w:val="EFD7265F"/>
    <w:rsid w:val="EFDDB553"/>
    <w:rsid w:val="EFDE9E68"/>
    <w:rsid w:val="EFDEB684"/>
    <w:rsid w:val="EFE4379D"/>
    <w:rsid w:val="EFE75071"/>
    <w:rsid w:val="EFE92000"/>
    <w:rsid w:val="EFEA7670"/>
    <w:rsid w:val="EFEF4C2C"/>
    <w:rsid w:val="EFEF61FD"/>
    <w:rsid w:val="EFF36092"/>
    <w:rsid w:val="EFF3945D"/>
    <w:rsid w:val="EFF662E4"/>
    <w:rsid w:val="EFF74522"/>
    <w:rsid w:val="EFF7C870"/>
    <w:rsid w:val="EFF96E46"/>
    <w:rsid w:val="EFF9F38A"/>
    <w:rsid w:val="EFFB169C"/>
    <w:rsid w:val="EFFBEEC0"/>
    <w:rsid w:val="EFFD3733"/>
    <w:rsid w:val="EFFE5D1F"/>
    <w:rsid w:val="EFFE8539"/>
    <w:rsid w:val="EFFEFE52"/>
    <w:rsid w:val="EFFF3E85"/>
    <w:rsid w:val="EFFF3FD0"/>
    <w:rsid w:val="EFFF4D24"/>
    <w:rsid w:val="EFFF8CD0"/>
    <w:rsid w:val="F0539C12"/>
    <w:rsid w:val="F0ED6278"/>
    <w:rsid w:val="F14EE277"/>
    <w:rsid w:val="F16D0C11"/>
    <w:rsid w:val="F17F33EC"/>
    <w:rsid w:val="F1A77AF7"/>
    <w:rsid w:val="F1C747D0"/>
    <w:rsid w:val="F1EDD179"/>
    <w:rsid w:val="F1EF5C43"/>
    <w:rsid w:val="F1F0AAD0"/>
    <w:rsid w:val="F266CCC4"/>
    <w:rsid w:val="F2C1ABAD"/>
    <w:rsid w:val="F2EBE61A"/>
    <w:rsid w:val="F2F5B96F"/>
    <w:rsid w:val="F2F9E266"/>
    <w:rsid w:val="F37DB31F"/>
    <w:rsid w:val="F3AE42C7"/>
    <w:rsid w:val="F3B65B71"/>
    <w:rsid w:val="F3DF2847"/>
    <w:rsid w:val="F3DF3217"/>
    <w:rsid w:val="F3FB4908"/>
    <w:rsid w:val="F3FF39DC"/>
    <w:rsid w:val="F3FFFEDB"/>
    <w:rsid w:val="F4EE99E9"/>
    <w:rsid w:val="F4FDCB9A"/>
    <w:rsid w:val="F55E1036"/>
    <w:rsid w:val="F58DDD49"/>
    <w:rsid w:val="F5967F11"/>
    <w:rsid w:val="F59E1638"/>
    <w:rsid w:val="F5AEFE40"/>
    <w:rsid w:val="F5B4EF63"/>
    <w:rsid w:val="F5DCE41A"/>
    <w:rsid w:val="F5E31164"/>
    <w:rsid w:val="F5F39A3E"/>
    <w:rsid w:val="F5F44D47"/>
    <w:rsid w:val="F5F5A451"/>
    <w:rsid w:val="F5F714F3"/>
    <w:rsid w:val="F5F7181B"/>
    <w:rsid w:val="F5FFBD1A"/>
    <w:rsid w:val="F6379D73"/>
    <w:rsid w:val="F679CAF4"/>
    <w:rsid w:val="F67BF1A3"/>
    <w:rsid w:val="F69F759C"/>
    <w:rsid w:val="F6CB8273"/>
    <w:rsid w:val="F6CFC751"/>
    <w:rsid w:val="F6DA3847"/>
    <w:rsid w:val="F6E305A5"/>
    <w:rsid w:val="F6EF3AD0"/>
    <w:rsid w:val="F6FBE02A"/>
    <w:rsid w:val="F6FF2EAE"/>
    <w:rsid w:val="F6FF7B7F"/>
    <w:rsid w:val="F74EDD5A"/>
    <w:rsid w:val="F76F9982"/>
    <w:rsid w:val="F77633F7"/>
    <w:rsid w:val="F777750E"/>
    <w:rsid w:val="F77BF0B1"/>
    <w:rsid w:val="F77D14C9"/>
    <w:rsid w:val="F77D9C89"/>
    <w:rsid w:val="F77DA912"/>
    <w:rsid w:val="F77EA39A"/>
    <w:rsid w:val="F77EB32F"/>
    <w:rsid w:val="F78DAD40"/>
    <w:rsid w:val="F78F7CE3"/>
    <w:rsid w:val="F797FA96"/>
    <w:rsid w:val="F79D0449"/>
    <w:rsid w:val="F7A57AA7"/>
    <w:rsid w:val="F7AF0C8E"/>
    <w:rsid w:val="F7AFAD16"/>
    <w:rsid w:val="F7B60665"/>
    <w:rsid w:val="F7BD90F0"/>
    <w:rsid w:val="F7BF8F2C"/>
    <w:rsid w:val="F7C7A4FE"/>
    <w:rsid w:val="F7CE8521"/>
    <w:rsid w:val="F7CFCDC7"/>
    <w:rsid w:val="F7DCBE06"/>
    <w:rsid w:val="F7E3E407"/>
    <w:rsid w:val="F7E56474"/>
    <w:rsid w:val="F7EE1DE2"/>
    <w:rsid w:val="F7EF5858"/>
    <w:rsid w:val="F7F34ED4"/>
    <w:rsid w:val="F7F57876"/>
    <w:rsid w:val="F7FABCB5"/>
    <w:rsid w:val="F7FCCC99"/>
    <w:rsid w:val="F7FF00F7"/>
    <w:rsid w:val="F7FF0F12"/>
    <w:rsid w:val="F7FF3D6A"/>
    <w:rsid w:val="F7FF3DC5"/>
    <w:rsid w:val="F7FF96BA"/>
    <w:rsid w:val="F7FFFB38"/>
    <w:rsid w:val="F85F5F1A"/>
    <w:rsid w:val="F8ADE2B0"/>
    <w:rsid w:val="F8BE386E"/>
    <w:rsid w:val="F8BFD5AE"/>
    <w:rsid w:val="F8EF9CE4"/>
    <w:rsid w:val="F95519A9"/>
    <w:rsid w:val="F9678793"/>
    <w:rsid w:val="F97DACD1"/>
    <w:rsid w:val="F9BE1A01"/>
    <w:rsid w:val="F9D6AE7B"/>
    <w:rsid w:val="F9DD67EF"/>
    <w:rsid w:val="F9F36831"/>
    <w:rsid w:val="F9F5C65A"/>
    <w:rsid w:val="F9F723FB"/>
    <w:rsid w:val="F9F727A5"/>
    <w:rsid w:val="F9FD4D77"/>
    <w:rsid w:val="F9FEA497"/>
    <w:rsid w:val="F9FF75D6"/>
    <w:rsid w:val="F9FFA6D1"/>
    <w:rsid w:val="FA2E353C"/>
    <w:rsid w:val="FA3F57F2"/>
    <w:rsid w:val="FA47CA99"/>
    <w:rsid w:val="FA5F84CC"/>
    <w:rsid w:val="FA72E637"/>
    <w:rsid w:val="FA77794B"/>
    <w:rsid w:val="FA7CFACD"/>
    <w:rsid w:val="FA9B67D9"/>
    <w:rsid w:val="FAAEEA6E"/>
    <w:rsid w:val="FABDABA7"/>
    <w:rsid w:val="FABF5AB1"/>
    <w:rsid w:val="FAD77C4E"/>
    <w:rsid w:val="FADB5D11"/>
    <w:rsid w:val="FAE7794F"/>
    <w:rsid w:val="FAE85DA2"/>
    <w:rsid w:val="FAF599EF"/>
    <w:rsid w:val="FAF663F0"/>
    <w:rsid w:val="FB1E1D29"/>
    <w:rsid w:val="FB2DBFF8"/>
    <w:rsid w:val="FB36E15E"/>
    <w:rsid w:val="FB5F97BC"/>
    <w:rsid w:val="FB7DBCFE"/>
    <w:rsid w:val="FB7E3B6E"/>
    <w:rsid w:val="FB7F7E6B"/>
    <w:rsid w:val="FB7F8C10"/>
    <w:rsid w:val="FB8EF3BA"/>
    <w:rsid w:val="FB93AD47"/>
    <w:rsid w:val="FB9C89F6"/>
    <w:rsid w:val="FB9F2357"/>
    <w:rsid w:val="FB9F35D1"/>
    <w:rsid w:val="FB9FF9DB"/>
    <w:rsid w:val="FBAF2729"/>
    <w:rsid w:val="FBB74C5C"/>
    <w:rsid w:val="FBB79932"/>
    <w:rsid w:val="FBBD3AA0"/>
    <w:rsid w:val="FBBE7455"/>
    <w:rsid w:val="FBBF9706"/>
    <w:rsid w:val="FBBFD51E"/>
    <w:rsid w:val="FBC1438B"/>
    <w:rsid w:val="FBDF5C11"/>
    <w:rsid w:val="FBED4FB9"/>
    <w:rsid w:val="FBED82C7"/>
    <w:rsid w:val="FBEDADEB"/>
    <w:rsid w:val="FBEF0CD4"/>
    <w:rsid w:val="FBEFD53E"/>
    <w:rsid w:val="FBF73014"/>
    <w:rsid w:val="FBF7D4CA"/>
    <w:rsid w:val="FBF90F7E"/>
    <w:rsid w:val="FBFA228F"/>
    <w:rsid w:val="FBFF22F8"/>
    <w:rsid w:val="FBFF3EA6"/>
    <w:rsid w:val="FBFF6301"/>
    <w:rsid w:val="FBFF8D18"/>
    <w:rsid w:val="FBFF9508"/>
    <w:rsid w:val="FBFFBDDC"/>
    <w:rsid w:val="FC1FFBF1"/>
    <w:rsid w:val="FC2E6D8E"/>
    <w:rsid w:val="FC9DA61A"/>
    <w:rsid w:val="FC9F6B91"/>
    <w:rsid w:val="FCA3A2DF"/>
    <w:rsid w:val="FCB7E2C6"/>
    <w:rsid w:val="FCBDD6C1"/>
    <w:rsid w:val="FCDEB2C2"/>
    <w:rsid w:val="FCE5E6A6"/>
    <w:rsid w:val="FCE6F0CA"/>
    <w:rsid w:val="FCE87238"/>
    <w:rsid w:val="FCED50BD"/>
    <w:rsid w:val="FCEE1B62"/>
    <w:rsid w:val="FCFA3FF7"/>
    <w:rsid w:val="FCFF4D21"/>
    <w:rsid w:val="FD1F0AA4"/>
    <w:rsid w:val="FD67E5CB"/>
    <w:rsid w:val="FD7E9C9D"/>
    <w:rsid w:val="FD91FAB9"/>
    <w:rsid w:val="FD9B2D96"/>
    <w:rsid w:val="FD9BE301"/>
    <w:rsid w:val="FDB659C1"/>
    <w:rsid w:val="FDBCD2DA"/>
    <w:rsid w:val="FDBF69FF"/>
    <w:rsid w:val="FDBF8591"/>
    <w:rsid w:val="FDBF97A9"/>
    <w:rsid w:val="FDCB6648"/>
    <w:rsid w:val="FDD7D3AE"/>
    <w:rsid w:val="FDD7D3D0"/>
    <w:rsid w:val="FDDE8005"/>
    <w:rsid w:val="FDDFA83E"/>
    <w:rsid w:val="FDDFA95D"/>
    <w:rsid w:val="FDDFAA0A"/>
    <w:rsid w:val="FDE3C647"/>
    <w:rsid w:val="FDEF17A5"/>
    <w:rsid w:val="FDEF2BBA"/>
    <w:rsid w:val="FDEFEA1D"/>
    <w:rsid w:val="FDF5F76B"/>
    <w:rsid w:val="FDF735A0"/>
    <w:rsid w:val="FDF7EBF8"/>
    <w:rsid w:val="FDF9B940"/>
    <w:rsid w:val="FDFD4B39"/>
    <w:rsid w:val="FDFE35C1"/>
    <w:rsid w:val="FDFF1A28"/>
    <w:rsid w:val="FDFF5689"/>
    <w:rsid w:val="FDFFAE2B"/>
    <w:rsid w:val="FDFFB79B"/>
    <w:rsid w:val="FE1FC922"/>
    <w:rsid w:val="FE4A0F46"/>
    <w:rsid w:val="FE4ABC07"/>
    <w:rsid w:val="FE570D93"/>
    <w:rsid w:val="FE5FA112"/>
    <w:rsid w:val="FE7BE62F"/>
    <w:rsid w:val="FE7D9A2A"/>
    <w:rsid w:val="FE7F1EFA"/>
    <w:rsid w:val="FEAB4D77"/>
    <w:rsid w:val="FEAFFC83"/>
    <w:rsid w:val="FEB573EF"/>
    <w:rsid w:val="FEB6B39A"/>
    <w:rsid w:val="FEBB1620"/>
    <w:rsid w:val="FEBD0BD7"/>
    <w:rsid w:val="FEBD4DFF"/>
    <w:rsid w:val="FEBFF90E"/>
    <w:rsid w:val="FECF1105"/>
    <w:rsid w:val="FED7BB84"/>
    <w:rsid w:val="FEDF28A9"/>
    <w:rsid w:val="FEDF4549"/>
    <w:rsid w:val="FEED5D23"/>
    <w:rsid w:val="FEEDB047"/>
    <w:rsid w:val="FEEE201C"/>
    <w:rsid w:val="FEF54EFB"/>
    <w:rsid w:val="FEF717E3"/>
    <w:rsid w:val="FEF9AF5F"/>
    <w:rsid w:val="FEFB0924"/>
    <w:rsid w:val="FEFB4EDD"/>
    <w:rsid w:val="FEFBBDDA"/>
    <w:rsid w:val="FEFBC243"/>
    <w:rsid w:val="FEFBCFF9"/>
    <w:rsid w:val="FEFD5FF2"/>
    <w:rsid w:val="FEFDBB84"/>
    <w:rsid w:val="FEFE725D"/>
    <w:rsid w:val="FEFFAC89"/>
    <w:rsid w:val="FEFFBD03"/>
    <w:rsid w:val="FEFFFE4F"/>
    <w:rsid w:val="FF15AB21"/>
    <w:rsid w:val="FF3271E3"/>
    <w:rsid w:val="FF39ED1C"/>
    <w:rsid w:val="FF3BE1A8"/>
    <w:rsid w:val="FF3E1F53"/>
    <w:rsid w:val="FF3FAB3A"/>
    <w:rsid w:val="FF3FDD7E"/>
    <w:rsid w:val="FF4D92F9"/>
    <w:rsid w:val="FF51CD09"/>
    <w:rsid w:val="FF5AC504"/>
    <w:rsid w:val="FF5AFEDE"/>
    <w:rsid w:val="FF5B1ACF"/>
    <w:rsid w:val="FF5F9FA6"/>
    <w:rsid w:val="FF650CFF"/>
    <w:rsid w:val="FF6B2C03"/>
    <w:rsid w:val="FF7A8DFA"/>
    <w:rsid w:val="FF7B1AAF"/>
    <w:rsid w:val="FF7E3F41"/>
    <w:rsid w:val="FF7E9DF7"/>
    <w:rsid w:val="FF7F0C16"/>
    <w:rsid w:val="FF7F2332"/>
    <w:rsid w:val="FF7F5D3A"/>
    <w:rsid w:val="FF7FE42E"/>
    <w:rsid w:val="FF7FF094"/>
    <w:rsid w:val="FF7FFD32"/>
    <w:rsid w:val="FF8F2852"/>
    <w:rsid w:val="FF93CA53"/>
    <w:rsid w:val="FF9AB3BA"/>
    <w:rsid w:val="FF9ABDBE"/>
    <w:rsid w:val="FF9F1E53"/>
    <w:rsid w:val="FF9F4EA3"/>
    <w:rsid w:val="FF9F75EC"/>
    <w:rsid w:val="FFA2B545"/>
    <w:rsid w:val="FFA38036"/>
    <w:rsid w:val="FFABDE72"/>
    <w:rsid w:val="FFAC1872"/>
    <w:rsid w:val="FFAFA1BE"/>
    <w:rsid w:val="FFAFC7A4"/>
    <w:rsid w:val="FFB212AB"/>
    <w:rsid w:val="FFB37293"/>
    <w:rsid w:val="FFB591C5"/>
    <w:rsid w:val="FFB5AB84"/>
    <w:rsid w:val="FFB6E240"/>
    <w:rsid w:val="FFB7230A"/>
    <w:rsid w:val="FFB78220"/>
    <w:rsid w:val="FFB7C408"/>
    <w:rsid w:val="FFBA225F"/>
    <w:rsid w:val="FFBA32B3"/>
    <w:rsid w:val="FFBAE3D0"/>
    <w:rsid w:val="FFBB86E2"/>
    <w:rsid w:val="FFBD1D61"/>
    <w:rsid w:val="FFBF6D89"/>
    <w:rsid w:val="FFBF89C0"/>
    <w:rsid w:val="FFBFE056"/>
    <w:rsid w:val="FFC13417"/>
    <w:rsid w:val="FFC919D4"/>
    <w:rsid w:val="FFC9E2F5"/>
    <w:rsid w:val="FFCF65AB"/>
    <w:rsid w:val="FFCF6EE8"/>
    <w:rsid w:val="FFD3E1AE"/>
    <w:rsid w:val="FFD7146C"/>
    <w:rsid w:val="FFD7DD6F"/>
    <w:rsid w:val="FFD7EADC"/>
    <w:rsid w:val="FFDB06C9"/>
    <w:rsid w:val="FFDD9BDE"/>
    <w:rsid w:val="FFDDE4C4"/>
    <w:rsid w:val="FFDDF2BF"/>
    <w:rsid w:val="FFDE4996"/>
    <w:rsid w:val="FFDE605E"/>
    <w:rsid w:val="FFDF97B5"/>
    <w:rsid w:val="FFDF9E32"/>
    <w:rsid w:val="FFDFCA17"/>
    <w:rsid w:val="FFDFEDFE"/>
    <w:rsid w:val="FFE13A6A"/>
    <w:rsid w:val="FFE27B06"/>
    <w:rsid w:val="FFE3B37B"/>
    <w:rsid w:val="FFE4C8B9"/>
    <w:rsid w:val="FFEB2D36"/>
    <w:rsid w:val="FFEB3A57"/>
    <w:rsid w:val="FFEB80E4"/>
    <w:rsid w:val="FFEDAA75"/>
    <w:rsid w:val="FFEE0094"/>
    <w:rsid w:val="FFEF1446"/>
    <w:rsid w:val="FFEF7E97"/>
    <w:rsid w:val="FFEF9AA5"/>
    <w:rsid w:val="FFEFEC41"/>
    <w:rsid w:val="FFF32AD0"/>
    <w:rsid w:val="FFF3CD99"/>
    <w:rsid w:val="FFF64C1A"/>
    <w:rsid w:val="FFF6C89C"/>
    <w:rsid w:val="FFF70AFC"/>
    <w:rsid w:val="FFF73ED2"/>
    <w:rsid w:val="FFF784D9"/>
    <w:rsid w:val="FFF795CD"/>
    <w:rsid w:val="FFF7E4AF"/>
    <w:rsid w:val="FFFA62E3"/>
    <w:rsid w:val="FFFA845D"/>
    <w:rsid w:val="FFFABE50"/>
    <w:rsid w:val="FFFB092F"/>
    <w:rsid w:val="FFFB3CC0"/>
    <w:rsid w:val="FFFB4185"/>
    <w:rsid w:val="FFFB6487"/>
    <w:rsid w:val="FFFBB05A"/>
    <w:rsid w:val="FFFC35B0"/>
    <w:rsid w:val="FFFECB3B"/>
    <w:rsid w:val="FFFED205"/>
    <w:rsid w:val="FFFEF263"/>
    <w:rsid w:val="FFFF037D"/>
    <w:rsid w:val="FFFF1749"/>
    <w:rsid w:val="FFFF1A65"/>
    <w:rsid w:val="FFFF34A3"/>
    <w:rsid w:val="FFFF3B12"/>
    <w:rsid w:val="FFFF4A9D"/>
    <w:rsid w:val="FFFF579F"/>
    <w:rsid w:val="FFFF6BEC"/>
    <w:rsid w:val="FFFF7CA7"/>
    <w:rsid w:val="FFFF9AA6"/>
    <w:rsid w:val="FFFFBF64"/>
    <w:rsid w:val="FFFFD911"/>
    <w:rsid w:val="FFFFDB41"/>
    <w:rsid w:val="FFFFF7DF"/>
    <w:rsid w:val="FFFFFB60"/>
    <w:rsid w:val="FFFFF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0"/>
        <w:numId w:val="1"/>
      </w:numPr>
      <w:spacing w:beforeLines="0" w:afterLines="0" w:line="560" w:lineRule="exact"/>
      <w:ind w:firstLine="640"/>
      <w:outlineLvl w:val="1"/>
    </w:pPr>
    <w:rPr>
      <w:rFonts w:ascii="Arial" w:hAnsi="Arial" w:eastAsia="黑体" w:cs="Times New Roma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ind w:firstLine="600"/>
    </w:pPr>
    <w:rPr>
      <w:rFonts w:ascii="仿宋_GB2312" w:eastAsia="仿宋_GB2312"/>
      <w:b/>
      <w:bCs/>
      <w:sz w:val="32"/>
    </w:rPr>
  </w:style>
  <w:style w:type="paragraph" w:styleId="4">
    <w:name w:val="Balloon Text"/>
    <w:basedOn w:val="1"/>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Arial" w:hAnsi="Arial" w:cs="Arial"/>
      <w:b/>
      <w:bCs/>
      <w:sz w:val="32"/>
      <w:szCs w:val="32"/>
    </w:rPr>
  </w:style>
  <w:style w:type="paragraph" w:styleId="10">
    <w:name w:val="Body Text First Indent 2"/>
    <w:basedOn w:val="3"/>
    <w:next w:val="11"/>
    <w:qFormat/>
    <w:uiPriority w:val="99"/>
    <w:pPr>
      <w:ind w:firstLine="210"/>
    </w:p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styleId="14">
    <w:name w:val="page number"/>
    <w:basedOn w:val="13"/>
    <w:qFormat/>
    <w:uiPriority w:val="0"/>
  </w:style>
  <w:style w:type="paragraph" w:customStyle="1" w:styleId="15">
    <w:name w:val="Default"/>
    <w:qFormat/>
    <w:uiPriority w:val="99"/>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paragraph" w:customStyle="1" w:styleId="16">
    <w:name w:val="BodyTextIndent2"/>
    <w:basedOn w:val="1"/>
    <w:qFormat/>
    <w:uiPriority w:val="0"/>
    <w:pPr>
      <w:spacing w:before="7" w:after="7"/>
      <w:ind w:firstLine="200" w:firstLineChars="200"/>
    </w:pPr>
    <w:rPr>
      <w:rFonts w:ascii="宋体" w:cs="宋体"/>
      <w:color w:val="000000"/>
      <w:sz w:val="28"/>
      <w:szCs w:val="28"/>
    </w:rPr>
  </w:style>
  <w:style w:type="paragraph" w:customStyle="1" w:styleId="17">
    <w:name w:val="样式 样式 样式 样式 小四 行距: 1.5 倍行距 + 首行缩进:  2 字符 + 首行缩进:  2 字符 + 首行缩进:  ..."/>
    <w:basedOn w:val="1"/>
    <w:qFormat/>
    <w:uiPriority w:val="0"/>
    <w:pPr>
      <w:ind w:firstLine="592"/>
    </w:pPr>
    <w:rPr>
      <w:rFonts w:ascii="Times New Roman" w:hAnsi="Times New Roman" w:eastAsia="宋体" w:cs="宋体"/>
      <w:spacing w:val="8"/>
      <w:sz w:val="24"/>
    </w:rPr>
  </w:style>
  <w:style w:type="character" w:customStyle="1" w:styleId="18">
    <w:name w:val="15"/>
    <w:basedOn w:val="13"/>
    <w:qFormat/>
    <w:uiPriority w:val="0"/>
    <w:rPr>
      <w:rFonts w:hint="default" w:ascii="Times New Roman" w:hAnsi="Times New Roman" w:cs="Times New Roman"/>
    </w:rPr>
  </w:style>
  <w:style w:type="character" w:customStyle="1" w:styleId="19">
    <w:name w:val="10"/>
    <w:basedOn w:val="13"/>
    <w:qFormat/>
    <w:uiPriority w:val="0"/>
    <w:rPr>
      <w:rFonts w:hint="default" w:ascii="Times New Roman" w:hAnsi="Times New Roman" w:cs="Times New Roman"/>
    </w:rPr>
  </w:style>
  <w:style w:type="paragraph" w:customStyle="1" w:styleId="20">
    <w:name w:val="正文+2"/>
    <w:basedOn w:val="1"/>
    <w:qFormat/>
    <w:uiPriority w:val="0"/>
    <w:pPr>
      <w:tabs>
        <w:tab w:val="left" w:pos="640"/>
      </w:tabs>
      <w:ind w:firstLine="200" w:firstLineChars="200"/>
    </w:pPr>
    <w:rPr>
      <w:rFonts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840f58a9-503d-4830-bd7a-b313affc7976</errorID>
      <errorWord xmlns="http://schemas.wps.cn/vas-ai-hub/contract-review">次</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次第</item>
      </candidateList>
      <explain xmlns="http://schemas.wps.cn/vas-ai-hub/contract-review"/>
      <paraID xmlns="http://schemas.wps.cn/vas-ai-hub/contract-review">765546E6</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35fb9a57-9b24-4bc4-a7f6-f45156117bcf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2D1A05F9</paraID>
      <start xmlns="http://schemas.wps.cn/vas-ai-hub/contract-review">119</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11117eff-9525-4321-a3fa-29a47b258688</errorID>
      <errorWord xmlns="http://schemas.wps.cn/vas-ai-hub/contract-review">“半拉子工程”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“半拉子”工程</item>
      </candidateList>
      <explain xmlns="http://schemas.wps.cn/vas-ai-hub/contract-review"/>
      <paraID xmlns="http://schemas.wps.cn/vas-ai-hub/contract-review"> 8A68EF8</paraID>
      <start xmlns="http://schemas.wps.cn/vas-ai-hub/contract-review">63</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550ecf5d-ab41-4637-8a3b-0d8b3e060b55</errorID>
      <errorWord xmlns="http://schemas.wps.cn/vas-ai-hub/contract-review">调增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调整</item>
      </candidateList>
      <explain xmlns="http://schemas.wps.cn/vas-ai-hub/contract-review"/>
      <paraID xmlns="http://schemas.wps.cn/vas-ai-hub/contract-review">1EAAAEB2</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010f0-ab7a-4d4c-8106-c41a7a3c51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4730</Words>
  <Characters>4815</Characters>
  <Lines>1</Lines>
  <Paragraphs>1</Paragraphs>
  <TotalTime>0</TotalTime>
  <ScaleCrop>false</ScaleCrop>
  <LinksUpToDate>false</LinksUpToDate>
  <CharactersWithSpaces>4973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2022-06-12T09:07:00Z</dcterms:created>
  <dc:creator>greatwall</dc:creator>
  <cp:lastModifiedBy>李瑞</cp:lastModifiedBy>
  <cp:lastPrinted>2026-03-01T11:15:00Z</cp:lastPrinted>
  <dcterms:modified xsi:type="dcterms:W3CDTF">2026-03-09T15:26:28Z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3B20CCA38BD32E78C6DEA8690A0F1425_43</vt:lpwstr>
  </property>
  <property fmtid="{D5CDD505-2E9C-101B-9397-08002B2CF9AE}" pid="4" name="KSOTemplateDocerSaveRecord">
    <vt:lpwstr>eyJoZGlkIjoiYjNlYjU3NGM5NGNlNDUzZDJkYjcyY2MzY2U0OGQ0NTYiLCJ1c2VySWQiOiI0Mzc5MjY5ODgifQ==</vt:lpwstr>
  </property>
</Properties>
</file>